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89"/>
        <w:tblW w:w="9498" w:type="dxa"/>
        <w:tblCellMar>
          <w:left w:w="0" w:type="dxa"/>
          <w:right w:w="0" w:type="dxa"/>
        </w:tblCellMar>
        <w:tblLook w:val="04A0" w:firstRow="1" w:lastRow="0" w:firstColumn="1" w:lastColumn="0" w:noHBand="0" w:noVBand="1"/>
      </w:tblPr>
      <w:tblGrid>
        <w:gridCol w:w="5092"/>
        <w:gridCol w:w="4406"/>
      </w:tblGrid>
      <w:tr w:rsidR="003B223C" w:rsidRPr="00806516" w:rsidTr="00BF7D6D">
        <w:tc>
          <w:tcPr>
            <w:tcW w:w="5092" w:type="dxa"/>
            <w:tcBorders>
              <w:top w:val="nil"/>
              <w:left w:val="nil"/>
              <w:bottom w:val="nil"/>
              <w:right w:val="nil"/>
            </w:tcBorders>
            <w:vAlign w:val="bottom"/>
            <w:hideMark/>
          </w:tcPr>
          <w:p w:rsidR="003B223C" w:rsidRPr="00806516" w:rsidRDefault="003B223C" w:rsidP="00BF7D6D">
            <w:pPr>
              <w:spacing w:after="0" w:line="240" w:lineRule="auto"/>
              <w:rPr>
                <w:rFonts w:ascii="Times New Roman" w:eastAsia="Times New Roman" w:hAnsi="Times New Roman" w:cs="Times New Roman"/>
                <w:sz w:val="24"/>
                <w:szCs w:val="20"/>
                <w:lang w:val="uk-UA" w:eastAsia="ru-RU"/>
              </w:rPr>
            </w:pPr>
            <w:r w:rsidRPr="00D27D55">
              <w:rPr>
                <w:rFonts w:ascii="Times New Roman" w:eastAsia="Times New Roman" w:hAnsi="Times New Roman" w:cs="Times New Roman"/>
                <w:b/>
                <w:bCs/>
                <w:sz w:val="24"/>
                <w:szCs w:val="20"/>
                <w:bdr w:val="none" w:sz="0" w:space="0" w:color="auto" w:frame="1"/>
                <w:lang w:val="uk-UA" w:eastAsia="ru-RU"/>
              </w:rPr>
              <w:t>Схвалено педагогічною радою</w:t>
            </w:r>
          </w:p>
          <w:p w:rsidR="003B223C" w:rsidRPr="00806516" w:rsidRDefault="002A260E" w:rsidP="00BF7D6D">
            <w:pPr>
              <w:spacing w:after="0" w:line="240" w:lineRule="auto"/>
              <w:textAlignment w:val="baseline"/>
              <w:rPr>
                <w:rFonts w:ascii="Times New Roman" w:eastAsia="Times New Roman" w:hAnsi="Times New Roman" w:cs="Times New Roman"/>
                <w:sz w:val="24"/>
                <w:szCs w:val="20"/>
                <w:lang w:val="uk-UA" w:eastAsia="ru-RU"/>
              </w:rPr>
            </w:pPr>
            <w:r>
              <w:rPr>
                <w:rFonts w:ascii="Times New Roman" w:eastAsia="Times New Roman" w:hAnsi="Times New Roman" w:cs="Times New Roman"/>
                <w:b/>
                <w:bCs/>
                <w:sz w:val="24"/>
                <w:szCs w:val="20"/>
                <w:bdr w:val="none" w:sz="0" w:space="0" w:color="auto" w:frame="1"/>
                <w:lang w:val="uk-UA" w:eastAsia="ru-RU"/>
              </w:rPr>
              <w:t>Протокол №4</w:t>
            </w:r>
            <w:r w:rsidR="003B223C">
              <w:rPr>
                <w:rFonts w:ascii="Times New Roman" w:eastAsia="Times New Roman" w:hAnsi="Times New Roman" w:cs="Times New Roman"/>
                <w:b/>
                <w:bCs/>
                <w:sz w:val="24"/>
                <w:szCs w:val="20"/>
                <w:bdr w:val="none" w:sz="0" w:space="0" w:color="auto" w:frame="1"/>
                <w:lang w:val="uk-UA" w:eastAsia="ru-RU"/>
              </w:rPr>
              <w:t xml:space="preserve"> від 31.12.2020</w:t>
            </w:r>
          </w:p>
          <w:p w:rsidR="003B223C" w:rsidRPr="00806516" w:rsidRDefault="003B223C" w:rsidP="00BF7D6D">
            <w:pPr>
              <w:spacing w:after="0" w:line="240" w:lineRule="auto"/>
              <w:textAlignment w:val="baseline"/>
              <w:rPr>
                <w:rFonts w:ascii="Times New Roman" w:eastAsia="Times New Roman" w:hAnsi="Times New Roman" w:cs="Times New Roman"/>
                <w:sz w:val="24"/>
                <w:szCs w:val="20"/>
                <w:lang w:val="uk-UA" w:eastAsia="ru-RU"/>
              </w:rPr>
            </w:pPr>
            <w:r w:rsidRPr="00D27D55">
              <w:rPr>
                <w:rFonts w:ascii="Times New Roman" w:eastAsia="Times New Roman" w:hAnsi="Times New Roman" w:cs="Times New Roman"/>
                <w:b/>
                <w:bCs/>
                <w:sz w:val="24"/>
                <w:szCs w:val="20"/>
                <w:bdr w:val="none" w:sz="0" w:space="0" w:color="auto" w:frame="1"/>
                <w:lang w:val="uk-UA" w:eastAsia="ru-RU"/>
              </w:rPr>
              <w:t> </w:t>
            </w:r>
          </w:p>
        </w:tc>
        <w:tc>
          <w:tcPr>
            <w:tcW w:w="4406" w:type="dxa"/>
            <w:tcBorders>
              <w:top w:val="nil"/>
              <w:left w:val="nil"/>
              <w:bottom w:val="nil"/>
              <w:right w:val="nil"/>
            </w:tcBorders>
            <w:vAlign w:val="bottom"/>
            <w:hideMark/>
          </w:tcPr>
          <w:p w:rsidR="003B223C" w:rsidRPr="00806516" w:rsidRDefault="003B223C" w:rsidP="00BF7D6D">
            <w:pPr>
              <w:spacing w:after="0" w:line="240" w:lineRule="auto"/>
              <w:jc w:val="right"/>
              <w:textAlignment w:val="baseline"/>
              <w:rPr>
                <w:rFonts w:ascii="Times New Roman" w:eastAsia="Times New Roman" w:hAnsi="Times New Roman" w:cs="Times New Roman"/>
                <w:sz w:val="24"/>
                <w:szCs w:val="20"/>
                <w:lang w:val="uk-UA" w:eastAsia="ru-RU"/>
              </w:rPr>
            </w:pPr>
            <w:r w:rsidRPr="00D27D55">
              <w:rPr>
                <w:rFonts w:ascii="Times New Roman" w:eastAsia="Times New Roman" w:hAnsi="Times New Roman" w:cs="Times New Roman"/>
                <w:b/>
                <w:bCs/>
                <w:sz w:val="24"/>
                <w:szCs w:val="20"/>
                <w:bdr w:val="none" w:sz="0" w:space="0" w:color="auto" w:frame="1"/>
                <w:lang w:val="uk-UA" w:eastAsia="ru-RU"/>
              </w:rPr>
              <w:t>Затверджено</w:t>
            </w:r>
          </w:p>
          <w:p w:rsidR="003B223C" w:rsidRPr="00806516" w:rsidRDefault="003B223C" w:rsidP="00BF7D6D">
            <w:pPr>
              <w:spacing w:after="0" w:line="240" w:lineRule="auto"/>
              <w:jc w:val="right"/>
              <w:textAlignment w:val="baseline"/>
              <w:rPr>
                <w:rFonts w:ascii="Times New Roman" w:eastAsia="Times New Roman" w:hAnsi="Times New Roman" w:cs="Times New Roman"/>
                <w:sz w:val="24"/>
                <w:szCs w:val="20"/>
                <w:lang w:val="uk-UA" w:eastAsia="ru-RU"/>
              </w:rPr>
            </w:pPr>
            <w:r w:rsidRPr="00D27D55">
              <w:rPr>
                <w:rFonts w:ascii="Times New Roman" w:eastAsia="Times New Roman" w:hAnsi="Times New Roman" w:cs="Times New Roman"/>
                <w:b/>
                <w:bCs/>
                <w:sz w:val="24"/>
                <w:szCs w:val="20"/>
                <w:bdr w:val="none" w:sz="0" w:space="0" w:color="auto" w:frame="1"/>
                <w:lang w:val="uk-UA" w:eastAsia="ru-RU"/>
              </w:rPr>
              <w:t>Директор школи    </w:t>
            </w:r>
            <w:r w:rsidR="002A260E">
              <w:rPr>
                <w:rFonts w:ascii="Times New Roman" w:eastAsia="Times New Roman" w:hAnsi="Times New Roman" w:cs="Times New Roman"/>
                <w:b/>
                <w:bCs/>
                <w:sz w:val="24"/>
                <w:szCs w:val="20"/>
                <w:bdr w:val="none" w:sz="0" w:space="0" w:color="auto" w:frame="1"/>
                <w:lang w:val="uk-UA" w:eastAsia="ru-RU"/>
              </w:rPr>
              <w:t>С.Т Кузьмич</w:t>
            </w:r>
          </w:p>
          <w:p w:rsidR="003B223C" w:rsidRPr="00806516" w:rsidRDefault="002A260E" w:rsidP="00BF7D6D">
            <w:pPr>
              <w:spacing w:after="0" w:line="240" w:lineRule="auto"/>
              <w:jc w:val="right"/>
              <w:textAlignment w:val="baseline"/>
              <w:rPr>
                <w:rFonts w:ascii="Times New Roman" w:eastAsia="Times New Roman" w:hAnsi="Times New Roman" w:cs="Times New Roman"/>
                <w:sz w:val="24"/>
                <w:szCs w:val="20"/>
                <w:lang w:val="uk-UA" w:eastAsia="ru-RU"/>
              </w:rPr>
            </w:pPr>
            <w:r>
              <w:rPr>
                <w:rFonts w:ascii="Times New Roman" w:eastAsia="Times New Roman" w:hAnsi="Times New Roman" w:cs="Times New Roman"/>
                <w:b/>
                <w:bCs/>
                <w:sz w:val="24"/>
                <w:szCs w:val="20"/>
                <w:bdr w:val="none" w:sz="0" w:space="0" w:color="auto" w:frame="1"/>
                <w:lang w:val="uk-UA" w:eastAsia="ru-RU"/>
              </w:rPr>
              <w:t>Наказ №84</w:t>
            </w:r>
            <w:r w:rsidR="003B223C">
              <w:rPr>
                <w:rFonts w:ascii="Times New Roman" w:eastAsia="Times New Roman" w:hAnsi="Times New Roman" w:cs="Times New Roman"/>
                <w:b/>
                <w:bCs/>
                <w:sz w:val="24"/>
                <w:szCs w:val="20"/>
                <w:bdr w:val="none" w:sz="0" w:space="0" w:color="auto" w:frame="1"/>
                <w:lang w:val="uk-UA" w:eastAsia="ru-RU"/>
              </w:rPr>
              <w:t xml:space="preserve"> від 31.12.2020</w:t>
            </w:r>
          </w:p>
        </w:tc>
      </w:tr>
    </w:tbl>
    <w:p w:rsidR="003B223C"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p>
    <w:p w:rsidR="003B223C"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p>
    <w:p w:rsidR="003B223C"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p>
    <w:p w:rsidR="003B223C"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p>
    <w:p w:rsidR="003B223C"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p>
    <w:p w:rsidR="003B223C"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p>
    <w:p w:rsidR="003B223C" w:rsidRPr="000A1229"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r w:rsidRPr="000A1229">
        <w:rPr>
          <w:rFonts w:ascii="Times New Roman" w:eastAsia="Times New Roman" w:hAnsi="Times New Roman" w:cs="Times New Roman"/>
          <w:b/>
          <w:bCs/>
          <w:sz w:val="40"/>
          <w:szCs w:val="30"/>
          <w:lang w:val="uk-UA" w:eastAsia="ru-RU"/>
        </w:rPr>
        <w:t xml:space="preserve">Положення </w:t>
      </w:r>
    </w:p>
    <w:p w:rsidR="003B223C" w:rsidRPr="000A1229" w:rsidRDefault="003B223C"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r w:rsidRPr="000A1229">
        <w:rPr>
          <w:rFonts w:ascii="Times New Roman" w:eastAsia="Times New Roman" w:hAnsi="Times New Roman" w:cs="Times New Roman"/>
          <w:b/>
          <w:bCs/>
          <w:sz w:val="40"/>
          <w:szCs w:val="30"/>
          <w:lang w:val="uk-UA" w:eastAsia="ru-RU"/>
        </w:rPr>
        <w:t xml:space="preserve">про внутрішню систему забезпечення якості освіти </w:t>
      </w:r>
    </w:p>
    <w:p w:rsidR="003B223C" w:rsidRDefault="002A260E" w:rsidP="002A260E">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r>
        <w:rPr>
          <w:rFonts w:ascii="Times New Roman" w:eastAsia="Times New Roman" w:hAnsi="Times New Roman" w:cs="Times New Roman"/>
          <w:b/>
          <w:bCs/>
          <w:sz w:val="40"/>
          <w:szCs w:val="30"/>
          <w:lang w:val="uk-UA" w:eastAsia="ru-RU"/>
        </w:rPr>
        <w:t>ЗЗСО «</w:t>
      </w:r>
      <w:proofErr w:type="spellStart"/>
      <w:r>
        <w:rPr>
          <w:rFonts w:ascii="Times New Roman" w:eastAsia="Times New Roman" w:hAnsi="Times New Roman" w:cs="Times New Roman"/>
          <w:b/>
          <w:bCs/>
          <w:sz w:val="40"/>
          <w:szCs w:val="30"/>
          <w:lang w:val="uk-UA" w:eastAsia="ru-RU"/>
        </w:rPr>
        <w:t>Верхівська</w:t>
      </w:r>
      <w:proofErr w:type="spellEnd"/>
      <w:r>
        <w:rPr>
          <w:rFonts w:ascii="Times New Roman" w:eastAsia="Times New Roman" w:hAnsi="Times New Roman" w:cs="Times New Roman"/>
          <w:b/>
          <w:bCs/>
          <w:sz w:val="40"/>
          <w:szCs w:val="30"/>
          <w:lang w:val="uk-UA" w:eastAsia="ru-RU"/>
        </w:rPr>
        <w:t xml:space="preserve"> гімназія»</w:t>
      </w:r>
    </w:p>
    <w:p w:rsidR="003B223C" w:rsidRDefault="002A260E"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40"/>
          <w:szCs w:val="30"/>
          <w:lang w:val="uk-UA" w:eastAsia="ru-RU"/>
        </w:rPr>
      </w:pPr>
      <w:r>
        <w:rPr>
          <w:rFonts w:ascii="Times New Roman" w:eastAsia="Times New Roman" w:hAnsi="Times New Roman" w:cs="Times New Roman"/>
          <w:b/>
          <w:bCs/>
          <w:sz w:val="40"/>
          <w:szCs w:val="30"/>
          <w:lang w:val="uk-UA" w:eastAsia="ru-RU"/>
        </w:rPr>
        <w:t xml:space="preserve"> Камінь-</w:t>
      </w:r>
      <w:proofErr w:type="spellStart"/>
      <w:r>
        <w:rPr>
          <w:rFonts w:ascii="Times New Roman" w:eastAsia="Times New Roman" w:hAnsi="Times New Roman" w:cs="Times New Roman"/>
          <w:b/>
          <w:bCs/>
          <w:sz w:val="40"/>
          <w:szCs w:val="30"/>
          <w:lang w:val="uk-UA" w:eastAsia="ru-RU"/>
        </w:rPr>
        <w:t>Каширської</w:t>
      </w:r>
      <w:proofErr w:type="spellEnd"/>
      <w:r>
        <w:rPr>
          <w:rFonts w:ascii="Times New Roman" w:eastAsia="Times New Roman" w:hAnsi="Times New Roman" w:cs="Times New Roman"/>
          <w:b/>
          <w:bCs/>
          <w:sz w:val="40"/>
          <w:szCs w:val="30"/>
          <w:lang w:val="uk-UA" w:eastAsia="ru-RU"/>
        </w:rPr>
        <w:t xml:space="preserve"> міської</w:t>
      </w:r>
      <w:r w:rsidR="003B223C" w:rsidRPr="000A1229">
        <w:rPr>
          <w:rFonts w:ascii="Times New Roman" w:eastAsia="Times New Roman" w:hAnsi="Times New Roman" w:cs="Times New Roman"/>
          <w:b/>
          <w:bCs/>
          <w:sz w:val="40"/>
          <w:szCs w:val="30"/>
          <w:lang w:val="uk-UA" w:eastAsia="ru-RU"/>
        </w:rPr>
        <w:t xml:space="preserve"> ради</w:t>
      </w:r>
    </w:p>
    <w:p w:rsidR="003B223C" w:rsidRDefault="008C3731" w:rsidP="003B223C">
      <w:pPr>
        <w:shd w:val="clear" w:color="auto" w:fill="FFFFFF"/>
        <w:spacing w:after="240" w:line="300" w:lineRule="atLeast"/>
        <w:jc w:val="center"/>
        <w:textAlignment w:val="baseline"/>
        <w:outlineLvl w:val="1"/>
        <w:rPr>
          <w:rFonts w:ascii="Times New Roman" w:eastAsia="Times New Roman" w:hAnsi="Times New Roman" w:cs="Times New Roman"/>
          <w:b/>
          <w:bCs/>
          <w:sz w:val="36"/>
          <w:szCs w:val="30"/>
          <w:lang w:val="uk-UA" w:eastAsia="ru-RU"/>
        </w:rPr>
      </w:pPr>
      <w:r>
        <w:rPr>
          <w:rFonts w:ascii="Times New Roman" w:eastAsia="Times New Roman" w:hAnsi="Times New Roman" w:cs="Times New Roman"/>
          <w:b/>
          <w:bCs/>
          <w:sz w:val="40"/>
          <w:szCs w:val="30"/>
          <w:lang w:val="uk-UA" w:eastAsia="ru-RU"/>
        </w:rPr>
        <w:t xml:space="preserve"> Волинської області</w:t>
      </w:r>
      <w:bookmarkStart w:id="0" w:name="_GoBack"/>
      <w:bookmarkEnd w:id="0"/>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3B223C" w:rsidRDefault="003B223C" w:rsidP="003B223C">
      <w:pPr>
        <w:pStyle w:val="Default"/>
        <w:jc w:val="center"/>
        <w:rPr>
          <w:rFonts w:ascii="Times New Roman" w:hAnsi="Times New Roman" w:cs="Times New Roman"/>
          <w:b/>
          <w:color w:val="auto"/>
          <w:lang w:val="uk-UA"/>
        </w:rPr>
      </w:pPr>
    </w:p>
    <w:p w:rsidR="002A260E" w:rsidRDefault="002A260E" w:rsidP="003B223C">
      <w:pPr>
        <w:pStyle w:val="Default"/>
        <w:jc w:val="center"/>
        <w:rPr>
          <w:rFonts w:ascii="Times New Roman" w:hAnsi="Times New Roman" w:cs="Times New Roman"/>
          <w:b/>
          <w:color w:val="auto"/>
          <w:lang w:val="uk-UA"/>
        </w:rPr>
      </w:pPr>
    </w:p>
    <w:p w:rsidR="002A260E" w:rsidRDefault="002A260E" w:rsidP="003B223C">
      <w:pPr>
        <w:pStyle w:val="Default"/>
        <w:jc w:val="center"/>
        <w:rPr>
          <w:rFonts w:ascii="Times New Roman" w:hAnsi="Times New Roman" w:cs="Times New Roman"/>
          <w:b/>
          <w:color w:val="auto"/>
          <w:lang w:val="uk-UA"/>
        </w:rPr>
      </w:pPr>
    </w:p>
    <w:p w:rsidR="002A260E" w:rsidRDefault="002A260E" w:rsidP="003B223C">
      <w:pPr>
        <w:pStyle w:val="Default"/>
        <w:jc w:val="center"/>
        <w:rPr>
          <w:rFonts w:ascii="Times New Roman" w:hAnsi="Times New Roman" w:cs="Times New Roman"/>
          <w:b/>
          <w:color w:val="auto"/>
          <w:lang w:val="uk-UA"/>
        </w:rPr>
      </w:pPr>
    </w:p>
    <w:p w:rsidR="003B223C" w:rsidRPr="00C54169" w:rsidRDefault="003B223C" w:rsidP="003B223C">
      <w:pPr>
        <w:pStyle w:val="Default"/>
        <w:jc w:val="center"/>
        <w:rPr>
          <w:rFonts w:ascii="Times New Roman" w:hAnsi="Times New Roman" w:cs="Times New Roman"/>
          <w:color w:val="auto"/>
          <w:lang w:val="uk-UA"/>
        </w:rPr>
      </w:pPr>
      <w:r w:rsidRPr="00C54169">
        <w:rPr>
          <w:rFonts w:ascii="Times New Roman" w:hAnsi="Times New Roman" w:cs="Times New Roman"/>
          <w:b/>
          <w:color w:val="auto"/>
          <w:lang w:val="uk-UA"/>
        </w:rPr>
        <w:lastRenderedPageBreak/>
        <w:t>ПОЛОЖЕННЯ</w:t>
      </w:r>
    </w:p>
    <w:p w:rsidR="003B223C" w:rsidRPr="00C54169" w:rsidRDefault="003B223C" w:rsidP="003B223C">
      <w:pPr>
        <w:pStyle w:val="Default"/>
        <w:jc w:val="both"/>
        <w:rPr>
          <w:color w:val="auto"/>
          <w:lang w:val="uk-UA"/>
        </w:rPr>
      </w:pPr>
      <w:r>
        <w:rPr>
          <w:rFonts w:ascii="Times New Roman" w:hAnsi="Times New Roman" w:cs="Times New Roman"/>
          <w:color w:val="auto"/>
          <w:lang w:val="uk-UA"/>
        </w:rPr>
        <w:t xml:space="preserve">    </w:t>
      </w:r>
      <w:r w:rsidRPr="00C54169">
        <w:rPr>
          <w:rFonts w:ascii="Times New Roman" w:hAnsi="Times New Roman" w:cs="Times New Roman"/>
          <w:color w:val="auto"/>
          <w:lang w:val="uk-UA"/>
        </w:rPr>
        <w:t>про внутрішню систему забезпечення якості освіти</w:t>
      </w:r>
      <w:r>
        <w:rPr>
          <w:rFonts w:ascii="Times New Roman" w:hAnsi="Times New Roman" w:cs="Times New Roman"/>
          <w:color w:val="auto"/>
          <w:lang w:val="uk-UA"/>
        </w:rPr>
        <w:t xml:space="preserve"> </w:t>
      </w:r>
      <w:r w:rsidR="002A260E">
        <w:rPr>
          <w:rFonts w:ascii="Times New Roman" w:hAnsi="Times New Roman" w:cs="Times New Roman"/>
          <w:color w:val="auto"/>
          <w:lang w:val="uk-UA"/>
        </w:rPr>
        <w:t>ЗЗСО «</w:t>
      </w:r>
      <w:proofErr w:type="spellStart"/>
      <w:r w:rsidR="002A260E">
        <w:rPr>
          <w:rFonts w:ascii="Times New Roman" w:hAnsi="Times New Roman" w:cs="Times New Roman"/>
          <w:color w:val="auto"/>
          <w:lang w:val="uk-UA"/>
        </w:rPr>
        <w:t>Верхівська</w:t>
      </w:r>
      <w:proofErr w:type="spellEnd"/>
      <w:r w:rsidR="002A260E">
        <w:rPr>
          <w:rFonts w:ascii="Times New Roman" w:hAnsi="Times New Roman" w:cs="Times New Roman"/>
          <w:color w:val="auto"/>
          <w:lang w:val="uk-UA"/>
        </w:rPr>
        <w:t xml:space="preserve"> гімназія» Камінь-</w:t>
      </w:r>
      <w:proofErr w:type="spellStart"/>
      <w:r w:rsidR="002A260E">
        <w:rPr>
          <w:rFonts w:ascii="Times New Roman" w:hAnsi="Times New Roman" w:cs="Times New Roman"/>
          <w:color w:val="auto"/>
          <w:lang w:val="uk-UA"/>
        </w:rPr>
        <w:t>Каширської</w:t>
      </w:r>
      <w:proofErr w:type="spellEnd"/>
      <w:r w:rsidR="002A260E">
        <w:rPr>
          <w:rFonts w:ascii="Times New Roman" w:hAnsi="Times New Roman" w:cs="Times New Roman"/>
          <w:color w:val="auto"/>
          <w:lang w:val="uk-UA"/>
        </w:rPr>
        <w:t xml:space="preserve"> міської ради Волинської області</w:t>
      </w:r>
      <w:r>
        <w:rPr>
          <w:rFonts w:ascii="Times New Roman" w:hAnsi="Times New Roman" w:cs="Times New Roman"/>
          <w:color w:val="auto"/>
          <w:lang w:val="uk-UA"/>
        </w:rPr>
        <w:t xml:space="preserve"> </w:t>
      </w:r>
      <w:r w:rsidRPr="00C54169">
        <w:rPr>
          <w:rFonts w:ascii="Times New Roman" w:hAnsi="Times New Roman" w:cs="Times New Roman"/>
          <w:color w:val="auto"/>
          <w:lang w:val="uk-UA"/>
        </w:rPr>
        <w:t>(схвалено педагогічною радою (протокол №</w:t>
      </w:r>
      <w:r>
        <w:rPr>
          <w:rFonts w:ascii="Times New Roman" w:hAnsi="Times New Roman" w:cs="Times New Roman"/>
          <w:color w:val="auto"/>
          <w:lang w:val="uk-UA"/>
        </w:rPr>
        <w:t>0</w:t>
      </w:r>
      <w:r w:rsidR="002A260E">
        <w:rPr>
          <w:rFonts w:ascii="Times New Roman" w:hAnsi="Times New Roman" w:cs="Times New Roman"/>
          <w:color w:val="auto"/>
          <w:lang w:val="uk-UA"/>
        </w:rPr>
        <w:t>4</w:t>
      </w:r>
      <w:r w:rsidRPr="00C54169">
        <w:rPr>
          <w:rFonts w:ascii="Times New Roman" w:hAnsi="Times New Roman" w:cs="Times New Roman"/>
          <w:color w:val="auto"/>
          <w:lang w:val="uk-UA"/>
        </w:rPr>
        <w:t xml:space="preserve"> від 31.12.2020 р.), затверджено наказом директора від 31.12.2020 року №</w:t>
      </w:r>
      <w:r w:rsidR="002A260E">
        <w:rPr>
          <w:rFonts w:ascii="Times New Roman" w:hAnsi="Times New Roman" w:cs="Times New Roman"/>
          <w:color w:val="auto"/>
          <w:lang w:val="uk-UA"/>
        </w:rPr>
        <w:t>84</w:t>
      </w:r>
      <w:r w:rsidRPr="00C54169">
        <w:rPr>
          <w:rFonts w:ascii="Times New Roman" w:hAnsi="Times New Roman" w:cs="Times New Roman"/>
          <w:color w:val="auto"/>
          <w:lang w:val="uk-UA"/>
        </w:rPr>
        <w:t xml:space="preserve">  «Про затвердження Положень про внутрішню систе</w:t>
      </w:r>
      <w:r>
        <w:rPr>
          <w:rFonts w:ascii="Times New Roman" w:hAnsi="Times New Roman" w:cs="Times New Roman"/>
          <w:color w:val="auto"/>
          <w:lang w:val="uk-UA"/>
        </w:rPr>
        <w:t>му забезпечення якості освіти</w:t>
      </w:r>
      <w:r w:rsidRPr="00C54169">
        <w:rPr>
          <w:rFonts w:ascii="Times New Roman" w:hAnsi="Times New Roman" w:cs="Times New Roman"/>
          <w:color w:val="auto"/>
          <w:lang w:val="uk-UA"/>
        </w:rPr>
        <w:t>»)</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1.Загальні положення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b/>
          <w:i/>
          <w:sz w:val="24"/>
          <w:szCs w:val="24"/>
          <w:lang w:val="uk-UA"/>
        </w:rPr>
        <w:t>1.1 Положення про внутрішню систему забезпечення якості освіти</w:t>
      </w:r>
      <w:r w:rsidR="002A260E">
        <w:rPr>
          <w:rFonts w:ascii="Times New Roman" w:hAnsi="Times New Roman" w:cs="Times New Roman"/>
          <w:sz w:val="24"/>
          <w:szCs w:val="24"/>
          <w:lang w:val="uk-UA"/>
        </w:rPr>
        <w:t xml:space="preserve"> у </w:t>
      </w:r>
      <w:r w:rsidR="008C3731">
        <w:rPr>
          <w:rFonts w:ascii="Times New Roman" w:hAnsi="Times New Roman" w:cs="Times New Roman"/>
          <w:lang w:val="uk-UA"/>
        </w:rPr>
        <w:t>ЗЗСО «</w:t>
      </w:r>
      <w:proofErr w:type="spellStart"/>
      <w:r w:rsidR="008C3731">
        <w:rPr>
          <w:rFonts w:ascii="Times New Roman" w:hAnsi="Times New Roman" w:cs="Times New Roman"/>
          <w:lang w:val="uk-UA"/>
        </w:rPr>
        <w:t>Верхівська</w:t>
      </w:r>
      <w:proofErr w:type="spellEnd"/>
      <w:r w:rsidR="008C3731">
        <w:rPr>
          <w:rFonts w:ascii="Times New Roman" w:hAnsi="Times New Roman" w:cs="Times New Roman"/>
          <w:lang w:val="uk-UA"/>
        </w:rPr>
        <w:t xml:space="preserve"> гімназія» Камінь-</w:t>
      </w:r>
      <w:proofErr w:type="spellStart"/>
      <w:r w:rsidR="008C3731">
        <w:rPr>
          <w:rFonts w:ascii="Times New Roman" w:hAnsi="Times New Roman" w:cs="Times New Roman"/>
          <w:lang w:val="uk-UA"/>
        </w:rPr>
        <w:t>Каширської</w:t>
      </w:r>
      <w:proofErr w:type="spellEnd"/>
      <w:r w:rsidR="008C3731">
        <w:rPr>
          <w:rFonts w:ascii="Times New Roman" w:hAnsi="Times New Roman" w:cs="Times New Roman"/>
          <w:lang w:val="uk-UA"/>
        </w:rPr>
        <w:t xml:space="preserve"> міської ради Волинської області</w:t>
      </w:r>
      <w:r w:rsidRPr="00C54169">
        <w:rPr>
          <w:rFonts w:ascii="Times New Roman" w:hAnsi="Times New Roman" w:cs="Times New Roman"/>
          <w:sz w:val="24"/>
          <w:szCs w:val="24"/>
          <w:lang w:val="uk-UA"/>
        </w:rPr>
        <w:t xml:space="preserve"> розроблено відповідно до вимог Закону України «Про освіту» (розділ V «Забезпечення якості освіти», стаття 41 «Система забезпечення якості освіти»), Закону України «Про повну загальну середню освіту» (стаття 38), Концепції реалізації державної політики у сфері реформування загальної середньої освіти «Нова українська школа» на період до 2029 року.</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1.2. Колегіальним органом управління</w:t>
      </w:r>
      <w:r w:rsidR="008C3731" w:rsidRPr="008C3731">
        <w:rPr>
          <w:rFonts w:ascii="Times New Roman" w:hAnsi="Times New Roman" w:cs="Times New Roman"/>
          <w:lang w:val="uk-UA"/>
        </w:rPr>
        <w:t xml:space="preserve"> </w:t>
      </w:r>
      <w:r w:rsidR="008C3731">
        <w:rPr>
          <w:rFonts w:ascii="Times New Roman" w:hAnsi="Times New Roman" w:cs="Times New Roman"/>
          <w:lang w:val="uk-UA"/>
        </w:rPr>
        <w:t>ЗЗСО «</w:t>
      </w:r>
      <w:proofErr w:type="spellStart"/>
      <w:r w:rsidR="008C3731">
        <w:rPr>
          <w:rFonts w:ascii="Times New Roman" w:hAnsi="Times New Roman" w:cs="Times New Roman"/>
          <w:lang w:val="uk-UA"/>
        </w:rPr>
        <w:t>Верхівська</w:t>
      </w:r>
      <w:proofErr w:type="spellEnd"/>
      <w:r w:rsidR="008C3731">
        <w:rPr>
          <w:rFonts w:ascii="Times New Roman" w:hAnsi="Times New Roman" w:cs="Times New Roman"/>
          <w:lang w:val="uk-UA"/>
        </w:rPr>
        <w:t xml:space="preserve"> гімназія» Камінь-</w:t>
      </w:r>
      <w:proofErr w:type="spellStart"/>
      <w:r w:rsidR="008C3731">
        <w:rPr>
          <w:rFonts w:ascii="Times New Roman" w:hAnsi="Times New Roman" w:cs="Times New Roman"/>
          <w:lang w:val="uk-UA"/>
        </w:rPr>
        <w:t>Каширської</w:t>
      </w:r>
      <w:proofErr w:type="spellEnd"/>
      <w:r w:rsidR="008C3731">
        <w:rPr>
          <w:rFonts w:ascii="Times New Roman" w:hAnsi="Times New Roman" w:cs="Times New Roman"/>
          <w:lang w:val="uk-UA"/>
        </w:rPr>
        <w:t xml:space="preserve"> міської ради Волинської області</w:t>
      </w:r>
      <w:r w:rsidRPr="00C54169">
        <w:rPr>
          <w:rFonts w:ascii="Times New Roman" w:hAnsi="Times New Roman" w:cs="Times New Roman"/>
          <w:sz w:val="24"/>
          <w:szCs w:val="24"/>
          <w:lang w:val="uk-UA"/>
        </w:rPr>
        <w:t xml:space="preserve">, який визначає, затверджує систему, стратегію та процедури внутрішнього забезпечення якості освіти </w:t>
      </w:r>
      <w:r w:rsidRPr="00C54169">
        <w:rPr>
          <w:rFonts w:ascii="Times New Roman" w:hAnsi="Times New Roman" w:cs="Times New Roman"/>
          <w:b/>
          <w:i/>
          <w:sz w:val="24"/>
          <w:szCs w:val="24"/>
          <w:lang w:val="uk-UA"/>
        </w:rPr>
        <w:t>є педагогічна рада.</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1.3.Внутрішня система забезпечення якості в закладі включає:</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стратегію та процедури забезпечення якості освіти;</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систему та механізми забезпечення академічної доброчесності;</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оприлюднені критерії, правила і процедури оцінювання здобувачів освіти;</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оприлюднені критерії, правила і процедури оцінювання педагогічної діяльності педагогічних працівників;</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оприлюднені критерії, правила і процедури оцінювання управлінської діяльності керівних працівників закладу освіти;</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забезпечення наявності інформаційних систем для ефективного управління закладом освіти;</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створення в закладі освіти інклюзивного освітнього середовища,</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універсального дизайну та розумного пристосування;</w:t>
      </w:r>
    </w:p>
    <w:p w:rsidR="003B223C" w:rsidRPr="00C54169" w:rsidRDefault="003B223C" w:rsidP="003B223C">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інші процедури та заходи, що визначаються спеціальними законами або документами закладу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1.4.Завдання внутрішньої системи забезпечення якості освіти:</w:t>
      </w:r>
    </w:p>
    <w:p w:rsidR="003B223C" w:rsidRPr="00C54169" w:rsidRDefault="003B223C" w:rsidP="003B223C">
      <w:pPr>
        <w:pStyle w:val="a3"/>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оновлення методичної бази освітньої діяльності;</w:t>
      </w:r>
    </w:p>
    <w:p w:rsidR="003B223C" w:rsidRPr="00C54169" w:rsidRDefault="003B223C" w:rsidP="003B223C">
      <w:pPr>
        <w:pStyle w:val="a3"/>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B223C" w:rsidRPr="00C54169" w:rsidRDefault="003B223C" w:rsidP="003B223C">
      <w:pPr>
        <w:pStyle w:val="a3"/>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моніторинг та оптимізація соціально-психологічного середовища закладу освіти;</w:t>
      </w:r>
    </w:p>
    <w:p w:rsidR="003B223C" w:rsidRPr="00C54169" w:rsidRDefault="003B223C" w:rsidP="003B223C">
      <w:pPr>
        <w:pStyle w:val="a3"/>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2.Стратегія та процедура забезпечення якості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Стратегія та процедура забезпечення якості освіти базується на таких принципах:</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відповідності Державним стандартам загальної середньої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відповідальності за забезпечення якості освіти та якості освітньої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системності в управлінні якістю на всіх стадіях освітнього процесу;</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здійснення обґрунтованого моніторингу якості;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готовності суб’єктів освітньої діяльності до ефективних змін;</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відкритості інформації на всіх етапах забезпечення якості та прозорості процедур системи забезпечення якості освітньої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Стратегія (політика) та процедури забезпечення якості освіти передбачають здійснення таких процедур і заходів: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удосконалення планування освітньої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підвищення якості знань здобувачів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посилення кадрового потенціалу закладу освіти та підвищення кваліфікації  педагогічних працівників;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забезпечення наявності необхідних ресурсів для організації освітнього процесу та підтримки здобувачів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lastRenderedPageBreak/>
        <w:t>- розвиток інформаційних систем з метою підвищення ефективності управління освітнім процесом;</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забезпечення публічності інформації про діяльність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 створення системи запобігання та виявлення академічної </w:t>
      </w:r>
      <w:proofErr w:type="spellStart"/>
      <w:r w:rsidRPr="00C54169">
        <w:rPr>
          <w:rFonts w:ascii="Times New Roman" w:hAnsi="Times New Roman" w:cs="Times New Roman"/>
          <w:sz w:val="24"/>
          <w:szCs w:val="24"/>
          <w:lang w:val="uk-UA"/>
        </w:rPr>
        <w:t>недоброчесності</w:t>
      </w:r>
      <w:proofErr w:type="spellEnd"/>
      <w:r w:rsidRPr="00C54169">
        <w:rPr>
          <w:rFonts w:ascii="Times New Roman" w:hAnsi="Times New Roman" w:cs="Times New Roman"/>
          <w:sz w:val="24"/>
          <w:szCs w:val="24"/>
          <w:lang w:val="uk-UA"/>
        </w:rPr>
        <w:t xml:space="preserve"> в діяльності педагогічних працівників та здобувачів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p>
    <w:p w:rsidR="003B223C" w:rsidRPr="008C3731"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3. Система та механізми забезпечення академічної доброчесності</w:t>
      </w:r>
      <w:r>
        <w:rPr>
          <w:rFonts w:ascii="Times New Roman" w:hAnsi="Times New Roman" w:cs="Times New Roman"/>
          <w:b/>
          <w:bCs/>
          <w:sz w:val="24"/>
          <w:szCs w:val="24"/>
          <w:lang w:val="uk-UA"/>
        </w:rPr>
        <w:t xml:space="preserve"> відбувається через дотримання «</w:t>
      </w:r>
      <w:r w:rsidRPr="008D3AB7">
        <w:rPr>
          <w:rFonts w:ascii="Times New Roman" w:hAnsi="Times New Roman" w:cs="Times New Roman"/>
          <w:b/>
          <w:bCs/>
          <w:sz w:val="24"/>
          <w:szCs w:val="24"/>
          <w:lang w:val="uk-UA"/>
        </w:rPr>
        <w:t>Положення про академічну доброчесність учасників освітнього процесу</w:t>
      </w:r>
      <w:r>
        <w:rPr>
          <w:rFonts w:ascii="Times New Roman" w:hAnsi="Times New Roman" w:cs="Times New Roman"/>
          <w:b/>
          <w:bCs/>
          <w:sz w:val="24"/>
          <w:szCs w:val="24"/>
          <w:lang w:val="uk-UA"/>
        </w:rPr>
        <w:t xml:space="preserve"> </w:t>
      </w:r>
      <w:r w:rsidR="008C3731" w:rsidRPr="008C3731">
        <w:rPr>
          <w:rFonts w:ascii="Times New Roman" w:hAnsi="Times New Roman" w:cs="Times New Roman"/>
          <w:b/>
          <w:lang w:val="uk-UA"/>
        </w:rPr>
        <w:t>ЗЗСО «</w:t>
      </w:r>
      <w:proofErr w:type="spellStart"/>
      <w:r w:rsidR="008C3731" w:rsidRPr="008C3731">
        <w:rPr>
          <w:rFonts w:ascii="Times New Roman" w:hAnsi="Times New Roman" w:cs="Times New Roman"/>
          <w:b/>
          <w:lang w:val="uk-UA"/>
        </w:rPr>
        <w:t>Верхівська</w:t>
      </w:r>
      <w:proofErr w:type="spellEnd"/>
      <w:r w:rsidR="008C3731" w:rsidRPr="008C3731">
        <w:rPr>
          <w:rFonts w:ascii="Times New Roman" w:hAnsi="Times New Roman" w:cs="Times New Roman"/>
          <w:b/>
          <w:lang w:val="uk-UA"/>
        </w:rPr>
        <w:t xml:space="preserve"> гімназія» Камінь-</w:t>
      </w:r>
      <w:proofErr w:type="spellStart"/>
      <w:r w:rsidR="008C3731" w:rsidRPr="008C3731">
        <w:rPr>
          <w:rFonts w:ascii="Times New Roman" w:hAnsi="Times New Roman" w:cs="Times New Roman"/>
          <w:b/>
          <w:lang w:val="uk-UA"/>
        </w:rPr>
        <w:t>Каширської</w:t>
      </w:r>
      <w:proofErr w:type="spellEnd"/>
      <w:r w:rsidR="008C3731" w:rsidRPr="008C3731">
        <w:rPr>
          <w:rFonts w:ascii="Times New Roman" w:hAnsi="Times New Roman" w:cs="Times New Roman"/>
          <w:b/>
          <w:lang w:val="uk-UA"/>
        </w:rPr>
        <w:t xml:space="preserve"> міської ради Волинської області</w:t>
      </w:r>
    </w:p>
    <w:p w:rsidR="003B223C" w:rsidRPr="008C3731"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4.Критерії, правила і процедури оцінювання здобувачів освіти</w:t>
      </w:r>
    </w:p>
    <w:p w:rsidR="003B223C" w:rsidRPr="00C54169" w:rsidRDefault="003B223C" w:rsidP="003B223C">
      <w:pPr>
        <w:autoSpaceDE w:val="0"/>
        <w:autoSpaceDN w:val="0"/>
        <w:adjustRightInd w:val="0"/>
        <w:spacing w:after="0" w:line="240" w:lineRule="auto"/>
        <w:ind w:firstLine="426"/>
        <w:jc w:val="both"/>
        <w:rPr>
          <w:rFonts w:ascii="Times New Roman" w:hAnsi="Times New Roman" w:cs="Times New Roman"/>
          <w:sz w:val="24"/>
          <w:szCs w:val="24"/>
          <w:lang w:val="uk-UA"/>
        </w:rPr>
      </w:pPr>
      <w:proofErr w:type="spellStart"/>
      <w:r w:rsidRPr="00C54169">
        <w:rPr>
          <w:rFonts w:ascii="Times New Roman" w:hAnsi="Times New Roman" w:cs="Times New Roman"/>
          <w:sz w:val="24"/>
          <w:szCs w:val="24"/>
          <w:lang w:val="uk-UA"/>
        </w:rPr>
        <w:t>Компетентнісна</w:t>
      </w:r>
      <w:proofErr w:type="spellEnd"/>
      <w:r w:rsidRPr="00C54169">
        <w:rPr>
          <w:rFonts w:ascii="Times New Roman" w:hAnsi="Times New Roman" w:cs="Times New Roman"/>
          <w:sz w:val="24"/>
          <w:szCs w:val="24"/>
          <w:lang w:val="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C54169">
        <w:rPr>
          <w:rFonts w:ascii="Times New Roman" w:hAnsi="Times New Roman" w:cs="Times New Roman"/>
          <w:sz w:val="24"/>
          <w:szCs w:val="24"/>
          <w:lang w:val="uk-UA"/>
        </w:rPr>
        <w:t>життєво</w:t>
      </w:r>
      <w:proofErr w:type="spellEnd"/>
      <w:r w:rsidRPr="00C54169">
        <w:rPr>
          <w:rFonts w:ascii="Times New Roman" w:hAnsi="Times New Roman" w:cs="Times New Roman"/>
          <w:sz w:val="24"/>
          <w:szCs w:val="24"/>
          <w:lang w:val="uk-UA"/>
        </w:rPr>
        <w:t xml:space="preserve"> необхідних знань і умінь учнів.</w:t>
      </w:r>
    </w:p>
    <w:p w:rsidR="003B223C" w:rsidRPr="00C54169" w:rsidRDefault="003B223C" w:rsidP="003B223C">
      <w:pPr>
        <w:autoSpaceDE w:val="0"/>
        <w:autoSpaceDN w:val="0"/>
        <w:adjustRightInd w:val="0"/>
        <w:spacing w:after="0" w:line="240" w:lineRule="auto"/>
        <w:ind w:firstLine="426"/>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 </w:t>
      </w:r>
    </w:p>
    <w:p w:rsidR="003B223C" w:rsidRPr="00C54169" w:rsidRDefault="003B223C" w:rsidP="003B223C">
      <w:pPr>
        <w:autoSpaceDE w:val="0"/>
        <w:autoSpaceDN w:val="0"/>
        <w:adjustRightInd w:val="0"/>
        <w:spacing w:after="0" w:line="240" w:lineRule="auto"/>
        <w:ind w:firstLine="426"/>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3B223C" w:rsidRPr="00C54169" w:rsidRDefault="003B223C" w:rsidP="003B223C">
      <w:pPr>
        <w:autoSpaceDE w:val="0"/>
        <w:autoSpaceDN w:val="0"/>
        <w:adjustRightInd w:val="0"/>
        <w:spacing w:after="0" w:line="240" w:lineRule="auto"/>
        <w:ind w:firstLine="426"/>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Вимоги до обов’язкових результатів навчання визначаються з урахуванням </w:t>
      </w:r>
      <w:proofErr w:type="spellStart"/>
      <w:r w:rsidRPr="00C54169">
        <w:rPr>
          <w:rFonts w:ascii="Times New Roman" w:hAnsi="Times New Roman" w:cs="Times New Roman"/>
          <w:sz w:val="24"/>
          <w:szCs w:val="24"/>
          <w:lang w:val="uk-UA"/>
        </w:rPr>
        <w:t>компетентнісного</w:t>
      </w:r>
      <w:proofErr w:type="spellEnd"/>
      <w:r w:rsidRPr="00C54169">
        <w:rPr>
          <w:rFonts w:ascii="Times New Roman" w:hAnsi="Times New Roman" w:cs="Times New Roman"/>
          <w:sz w:val="24"/>
          <w:szCs w:val="24"/>
          <w:lang w:val="uk-UA"/>
        </w:rPr>
        <w:t xml:space="preserve"> підходу до навчання, в основу якого покладено ключові компетентності.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 xml:space="preserve">До ключових </w:t>
      </w:r>
      <w:proofErr w:type="spellStart"/>
      <w:r w:rsidRPr="00C54169">
        <w:rPr>
          <w:rFonts w:ascii="Times New Roman" w:hAnsi="Times New Roman" w:cs="Times New Roman"/>
          <w:b/>
          <w:i/>
          <w:sz w:val="24"/>
          <w:szCs w:val="24"/>
          <w:lang w:val="uk-UA"/>
        </w:rPr>
        <w:t>компетентностей</w:t>
      </w:r>
      <w:proofErr w:type="spellEnd"/>
      <w:r w:rsidRPr="00C54169">
        <w:rPr>
          <w:rFonts w:ascii="Times New Roman" w:hAnsi="Times New Roman" w:cs="Times New Roman"/>
          <w:b/>
          <w:i/>
          <w:sz w:val="24"/>
          <w:szCs w:val="24"/>
          <w:lang w:val="uk-UA"/>
        </w:rPr>
        <w:t xml:space="preserve"> належать: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3) математична компетентність, що передбачає виявлення простих математичних </w:t>
      </w:r>
      <w:proofErr w:type="spellStart"/>
      <w:r w:rsidRPr="00C54169">
        <w:rPr>
          <w:rFonts w:ascii="Times New Roman" w:hAnsi="Times New Roman" w:cs="Times New Roman"/>
          <w:sz w:val="24"/>
          <w:szCs w:val="24"/>
          <w:lang w:val="uk-UA"/>
        </w:rPr>
        <w:t>залежностей</w:t>
      </w:r>
      <w:proofErr w:type="spellEnd"/>
      <w:r w:rsidRPr="00C54169">
        <w:rPr>
          <w:rFonts w:ascii="Times New Roman" w:hAnsi="Times New Roman" w:cs="Times New Roman"/>
          <w:sz w:val="24"/>
          <w:szCs w:val="24"/>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5)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6)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7)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w:t>
      </w:r>
      <w:r w:rsidRPr="00C54169">
        <w:rPr>
          <w:rFonts w:ascii="Times New Roman" w:hAnsi="Times New Roman" w:cs="Times New Roman"/>
          <w:sz w:val="24"/>
          <w:szCs w:val="24"/>
          <w:lang w:val="uk-UA"/>
        </w:rPr>
        <w:lastRenderedPageBreak/>
        <w:t>визначення власних навчальних цілей та способів їх досягнення, навчання працювати самостійно і в групі;</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8)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дотримання здорового способу життя;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9)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10)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Основними функціями оцінювання навчальних досягнень учнів є:</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навчальна - сприяє повторенню, уточненню й поглибленню знань, їх систематизації, вдосконаленню умінь та навичок;</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 </w:t>
      </w:r>
      <w:proofErr w:type="spellStart"/>
      <w:r w:rsidRPr="00C54169">
        <w:rPr>
          <w:rFonts w:ascii="Times New Roman" w:hAnsi="Times New Roman" w:cs="Times New Roman"/>
          <w:sz w:val="24"/>
          <w:szCs w:val="24"/>
          <w:lang w:val="uk-UA"/>
        </w:rPr>
        <w:t>стимулювально</w:t>
      </w:r>
      <w:proofErr w:type="spellEnd"/>
      <w:r w:rsidRPr="00C54169">
        <w:rPr>
          <w:rFonts w:ascii="Times New Roman" w:hAnsi="Times New Roman" w:cs="Times New Roman"/>
          <w:sz w:val="24"/>
          <w:szCs w:val="24"/>
          <w:lang w:val="uk-UA"/>
        </w:rPr>
        <w:t>-мотиваційна - формує позитивні мотиви навчання;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 виховна - сприяє формуванню умінь </w:t>
      </w:r>
      <w:proofErr w:type="spellStart"/>
      <w:r w:rsidRPr="00C54169">
        <w:rPr>
          <w:rFonts w:ascii="Times New Roman" w:hAnsi="Times New Roman" w:cs="Times New Roman"/>
          <w:sz w:val="24"/>
          <w:szCs w:val="24"/>
          <w:lang w:val="uk-UA"/>
        </w:rPr>
        <w:t>відповідально</w:t>
      </w:r>
      <w:proofErr w:type="spellEnd"/>
      <w:r w:rsidRPr="00C54169">
        <w:rPr>
          <w:rFonts w:ascii="Times New Roman" w:hAnsi="Times New Roman" w:cs="Times New Roman"/>
          <w:sz w:val="24"/>
          <w:szCs w:val="24"/>
          <w:lang w:val="uk-UA"/>
        </w:rPr>
        <w:t xml:space="preserve"> й зосереджено працювати, застосовувати прийоми контролю й самоконтролю, рефлексії навчальної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При оцінюванні навчальних досягнень учнів мають ураховуватися: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характеристики відповіді учня: правильність, логічність, обґрунтованість, цілісність;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якість знань: повнота, глибина, гнучкість, системність, міцність;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сформованість предметних умінь і навичок;</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досвід творчої діяльності (вміння виявляти проблеми та розв'язувати їх, формулювати гіпотези);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самостійність оцінних суджень.</w:t>
      </w: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p>
    <w:p w:rsidR="003B223C" w:rsidRPr="00C54169" w:rsidRDefault="003B223C" w:rsidP="003B223C">
      <w:pPr>
        <w:autoSpaceDE w:val="0"/>
        <w:autoSpaceDN w:val="0"/>
        <w:adjustRightInd w:val="0"/>
        <w:spacing w:after="0" w:line="240" w:lineRule="auto"/>
        <w:jc w:val="both"/>
        <w:rPr>
          <w:rFonts w:ascii="Times New Roman" w:hAnsi="Times New Roman" w:cs="Times New Roman"/>
          <w:b/>
          <w:i/>
          <w:sz w:val="24"/>
          <w:szCs w:val="24"/>
          <w:lang w:val="uk-UA"/>
        </w:rPr>
      </w:pPr>
      <w:r w:rsidRPr="00C54169">
        <w:rPr>
          <w:rFonts w:ascii="Times New Roman" w:hAnsi="Times New Roman" w:cs="Times New Roman"/>
          <w:b/>
          <w:i/>
          <w:sz w:val="24"/>
          <w:szCs w:val="24"/>
          <w:lang w:val="uk-UA"/>
        </w:rPr>
        <w:t>Характеристики якості знань взаємопов'язані між собою і доповнюють одна одну.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Повнота знань</w:t>
      </w:r>
      <w:r w:rsidRPr="00C54169">
        <w:rPr>
          <w:rFonts w:ascii="Times New Roman" w:hAnsi="Times New Roman" w:cs="Times New Roman"/>
          <w:sz w:val="24"/>
          <w:szCs w:val="24"/>
          <w:lang w:val="uk-UA"/>
        </w:rPr>
        <w:t xml:space="preserve"> - кількість знань, визначених навчальною програмою.</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Глибина знань</w:t>
      </w:r>
      <w:r w:rsidRPr="00C54169">
        <w:rPr>
          <w:rFonts w:ascii="Times New Roman" w:hAnsi="Times New Roman" w:cs="Times New Roman"/>
          <w:sz w:val="24"/>
          <w:szCs w:val="24"/>
          <w:lang w:val="uk-UA"/>
        </w:rPr>
        <w:t xml:space="preserve"> - усвідомленість існуючих </w:t>
      </w:r>
      <w:proofErr w:type="spellStart"/>
      <w:r w:rsidRPr="00C54169">
        <w:rPr>
          <w:rFonts w:ascii="Times New Roman" w:hAnsi="Times New Roman" w:cs="Times New Roman"/>
          <w:sz w:val="24"/>
          <w:szCs w:val="24"/>
          <w:lang w:val="uk-UA"/>
        </w:rPr>
        <w:t>зв'язків</w:t>
      </w:r>
      <w:proofErr w:type="spellEnd"/>
      <w:r w:rsidRPr="00C54169">
        <w:rPr>
          <w:rFonts w:ascii="Times New Roman" w:hAnsi="Times New Roman" w:cs="Times New Roman"/>
          <w:sz w:val="24"/>
          <w:szCs w:val="24"/>
          <w:lang w:val="uk-UA"/>
        </w:rPr>
        <w:t xml:space="preserve"> між групами знань.</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Гнучкість знань</w:t>
      </w:r>
      <w:r w:rsidRPr="00C54169">
        <w:rPr>
          <w:rFonts w:ascii="Times New Roman" w:hAnsi="Times New Roman" w:cs="Times New Roman"/>
          <w:sz w:val="24"/>
          <w:szCs w:val="24"/>
          <w:lang w:val="uk-UA"/>
        </w:rPr>
        <w:t xml:space="preserve">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Системність знань</w:t>
      </w:r>
      <w:r w:rsidRPr="00C54169">
        <w:rPr>
          <w:rFonts w:ascii="Times New Roman" w:hAnsi="Times New Roman" w:cs="Times New Roman"/>
          <w:sz w:val="24"/>
          <w:szCs w:val="24"/>
          <w:lang w:val="uk-UA"/>
        </w:rPr>
        <w:t xml:space="preserve"> - усвідомлення структури знань, їх ієрархії і послідовності, тобто усвідомлення одних знань як базових для інших.</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Міцність знань</w:t>
      </w:r>
      <w:r w:rsidRPr="00C54169">
        <w:rPr>
          <w:rFonts w:ascii="Times New Roman" w:hAnsi="Times New Roman" w:cs="Times New Roman"/>
          <w:sz w:val="24"/>
          <w:szCs w:val="24"/>
          <w:lang w:val="uk-UA"/>
        </w:rPr>
        <w:t xml:space="preserve"> - тривалість збереження їх в пам'яті, відтворення їх в необхідних ситуаціях.</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Знання є складовою умінь учнів діяти.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Уміння виявляються в різних видах діяльності і поділяються на розумові і практичні.</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Навички - дії доведені до автоматизму у результаті виконання вправ. Для сформованих навичок характерні швидкість і точність відтворення.</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w:t>
      </w:r>
      <w:r w:rsidRPr="00C54169">
        <w:rPr>
          <w:rFonts w:ascii="Times New Roman" w:hAnsi="Times New Roman" w:cs="Times New Roman"/>
          <w:sz w:val="24"/>
          <w:szCs w:val="24"/>
          <w:lang w:val="uk-UA"/>
        </w:rPr>
        <w:lastRenderedPageBreak/>
        <w:t xml:space="preserve">контексті </w:t>
      </w:r>
      <w:proofErr w:type="spellStart"/>
      <w:r w:rsidRPr="00C54169">
        <w:rPr>
          <w:rFonts w:ascii="Times New Roman" w:hAnsi="Times New Roman" w:cs="Times New Roman"/>
          <w:sz w:val="24"/>
          <w:szCs w:val="24"/>
          <w:lang w:val="uk-UA"/>
        </w:rPr>
        <w:t>компетентнісної</w:t>
      </w:r>
      <w:proofErr w:type="spellEnd"/>
      <w:r w:rsidRPr="00C54169">
        <w:rPr>
          <w:rFonts w:ascii="Times New Roman" w:hAnsi="Times New Roman" w:cs="Times New Roman"/>
          <w:sz w:val="24"/>
          <w:szCs w:val="24"/>
          <w:lang w:val="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Названі вище орієнтири покладено в основу чотирьох рівнів навчальних досягнень учнів: початкового, середнього, достатнього, високого.</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Вони визначаються за такими характеристиками: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Перший рівень</w:t>
      </w:r>
      <w:r w:rsidRPr="00C54169">
        <w:rPr>
          <w:rFonts w:ascii="Times New Roman" w:hAnsi="Times New Roman" w:cs="Times New Roman"/>
          <w:sz w:val="24"/>
          <w:szCs w:val="24"/>
          <w:lang w:val="uk-UA"/>
        </w:rPr>
        <w:t xml:space="preserve"> - початковий. Відповідь учня (учениці) фрагментарна, характеризується початковими уявленнями про предмет вивчення.</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Другий рівень</w:t>
      </w:r>
      <w:r w:rsidRPr="00C54169">
        <w:rPr>
          <w:rFonts w:ascii="Times New Roman" w:hAnsi="Times New Roman" w:cs="Times New Roman"/>
          <w:sz w:val="24"/>
          <w:szCs w:val="24"/>
          <w:lang w:val="uk-UA"/>
        </w:rP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Третій рівень</w:t>
      </w:r>
      <w:r w:rsidRPr="00C54169">
        <w:rPr>
          <w:rFonts w:ascii="Times New Roman" w:hAnsi="Times New Roman" w:cs="Times New Roman"/>
          <w:sz w:val="24"/>
          <w:szCs w:val="24"/>
          <w:lang w:val="uk-UA"/>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u w:val="single"/>
          <w:lang w:val="uk-UA"/>
        </w:rPr>
        <w:t>Четвертий рівень</w:t>
      </w:r>
      <w:r w:rsidRPr="00C54169">
        <w:rPr>
          <w:rFonts w:ascii="Times New Roman" w:hAnsi="Times New Roman" w:cs="Times New Roman"/>
          <w:sz w:val="24"/>
          <w:szCs w:val="24"/>
          <w:lang w:val="uk-UA"/>
        </w:rP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Кожний наступний рівень вимог вбирає в себе вимоги до попереднього, а також додає нові характеристики.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Навчальні досягнення здобувачів у 1-2 класах підлягають вербальному, формувальному оцінюванню. 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 xml:space="preserve">Для учнів третіх та четвертих класів НУШ відповідно до Наказу Міністерства освіти і науки України від 16.09.2020 № 1146 застосовується формувальне та підсумкове (тематичне, семестрове та річне оцінювання). 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з орієнтуванням на вимоги до обов’язкових результатів навчання та </w:t>
      </w:r>
      <w:proofErr w:type="spellStart"/>
      <w:r w:rsidRPr="00C54169">
        <w:rPr>
          <w:rFonts w:ascii="Times New Roman" w:hAnsi="Times New Roman" w:cs="Times New Roman"/>
          <w:sz w:val="24"/>
          <w:szCs w:val="24"/>
          <w:lang w:val="uk-UA"/>
        </w:rPr>
        <w:t>компетентностей</w:t>
      </w:r>
      <w:proofErr w:type="spellEnd"/>
      <w:r w:rsidRPr="00C54169">
        <w:rPr>
          <w:rFonts w:ascii="Times New Roman" w:hAnsi="Times New Roman" w:cs="Times New Roman"/>
          <w:sz w:val="24"/>
          <w:szCs w:val="24"/>
          <w:lang w:val="uk-UA"/>
        </w:rPr>
        <w:t xml:space="preserve">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загальної середньої освіти (модельних навчальних програмах). Об’єктами формувального оцінювання є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 Формувальне оцінювання здійснюється шляхом: педагогічного спостереження учителя за навчальною та іншими видами діяльності учнів; аналізу портфоліо учнівських робіт, попередніх навчальних досягнень учнів, результатів їхніх діагностичних робіт; </w:t>
      </w:r>
      <w:proofErr w:type="spellStart"/>
      <w:r w:rsidRPr="00C54169">
        <w:rPr>
          <w:rFonts w:ascii="Times New Roman" w:hAnsi="Times New Roman" w:cs="Times New Roman"/>
          <w:sz w:val="24"/>
          <w:szCs w:val="24"/>
          <w:lang w:val="uk-UA"/>
        </w:rPr>
        <w:t>самооцінювання</w:t>
      </w:r>
      <w:proofErr w:type="spellEnd"/>
      <w:r w:rsidRPr="00C54169">
        <w:rPr>
          <w:rFonts w:ascii="Times New Roman" w:hAnsi="Times New Roman" w:cs="Times New Roman"/>
          <w:sz w:val="24"/>
          <w:szCs w:val="24"/>
          <w:lang w:val="uk-UA"/>
        </w:rPr>
        <w:t xml:space="preserve"> та </w:t>
      </w:r>
      <w:proofErr w:type="spellStart"/>
      <w:r w:rsidRPr="00C54169">
        <w:rPr>
          <w:rFonts w:ascii="Times New Roman" w:hAnsi="Times New Roman" w:cs="Times New Roman"/>
          <w:sz w:val="24"/>
          <w:szCs w:val="24"/>
          <w:lang w:val="uk-UA"/>
        </w:rPr>
        <w:t>взаємооцінювання</w:t>
      </w:r>
      <w:proofErr w:type="spellEnd"/>
      <w:r w:rsidRPr="00C54169">
        <w:rPr>
          <w:rFonts w:ascii="Times New Roman" w:hAnsi="Times New Roman" w:cs="Times New Roman"/>
          <w:sz w:val="24"/>
          <w:szCs w:val="24"/>
          <w:lang w:val="uk-UA"/>
        </w:rPr>
        <w:t xml:space="preserve"> результатів діяльності учнів; оцінювання </w:t>
      </w:r>
      <w:r w:rsidRPr="00C54169">
        <w:rPr>
          <w:rFonts w:ascii="Times New Roman" w:hAnsi="Times New Roman" w:cs="Times New Roman"/>
          <w:sz w:val="24"/>
          <w:szCs w:val="24"/>
          <w:lang w:val="uk-UA"/>
        </w:rPr>
        <w:lastRenderedPageBreak/>
        <w:t xml:space="preserve">особистісного розвитку та соціалізації учнів їхніми батьками; застосування прийомів отримання зворотного зв’язку щодо сприйняття та розуміння учнями навчального матеріалу. У третьому та четвертому класах рекомендуємо дотримуватись алгоритму діяльності вчителя під час організації формувального оцінювання та використовувати інструментарій формувального оцінювання, запропонований у методичних рекомендаціях щодо орієнтовних вимог до оцінювання навчальних досягнень учнів (наказ Міністерства освіти і науки України від 20.08.2018 № 924). Орієнтовні вимоги до педагогічного спостереження, учнівського портфоліо, само- та </w:t>
      </w:r>
      <w:proofErr w:type="spellStart"/>
      <w:r w:rsidRPr="00C54169">
        <w:rPr>
          <w:rFonts w:ascii="Times New Roman" w:hAnsi="Times New Roman" w:cs="Times New Roman"/>
          <w:sz w:val="24"/>
          <w:szCs w:val="24"/>
          <w:lang w:val="uk-UA"/>
        </w:rPr>
        <w:t>взаємооцінювання</w:t>
      </w:r>
      <w:proofErr w:type="spellEnd"/>
      <w:r w:rsidRPr="00C54169">
        <w:rPr>
          <w:rFonts w:ascii="Times New Roman" w:hAnsi="Times New Roman" w:cs="Times New Roman"/>
          <w:sz w:val="24"/>
          <w:szCs w:val="24"/>
          <w:lang w:val="uk-UA"/>
        </w:rPr>
        <w:t xml:space="preserve"> викладено у наказі Міністерства освіти і науки України від 27.08.2019 № 1154. 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 Підсумкове оцінювання (тематичне, семестрове і річне) у третіх та четвертих класах здійснюється за </w:t>
      </w:r>
      <w:proofErr w:type="spellStart"/>
      <w:r w:rsidRPr="00C54169">
        <w:rPr>
          <w:rFonts w:ascii="Times New Roman" w:hAnsi="Times New Roman" w:cs="Times New Roman"/>
          <w:sz w:val="24"/>
          <w:szCs w:val="24"/>
          <w:lang w:val="uk-UA"/>
        </w:rPr>
        <w:t>рівневою</w:t>
      </w:r>
      <w:proofErr w:type="spellEnd"/>
      <w:r w:rsidRPr="00C54169">
        <w:rPr>
          <w:rFonts w:ascii="Times New Roman" w:hAnsi="Times New Roman" w:cs="Times New Roman"/>
          <w:sz w:val="24"/>
          <w:szCs w:val="24"/>
          <w:lang w:val="uk-UA"/>
        </w:rPr>
        <w:t xml:space="preserve"> шкалою, а його результати позначаються словами або відповідними літерами: «початковий (П)», «середній» (С), «достатній» (Д), «високий (В)». Орієнтовні вимоги до оцінювання результатів навчання учнів третіх</w:t>
      </w:r>
      <w:r w:rsidR="008C3731">
        <w:rPr>
          <w:rFonts w:ascii="Times New Roman" w:hAnsi="Times New Roman" w:cs="Times New Roman"/>
          <w:sz w:val="24"/>
          <w:szCs w:val="24"/>
          <w:lang w:val="uk-UA"/>
        </w:rPr>
        <w:t xml:space="preserve"> </w:t>
      </w:r>
      <w:r w:rsidRPr="00C54169">
        <w:rPr>
          <w:rFonts w:ascii="Times New Roman" w:hAnsi="Times New Roman" w:cs="Times New Roman"/>
          <w:sz w:val="24"/>
          <w:szCs w:val="24"/>
          <w:lang w:val="uk-UA"/>
        </w:rPr>
        <w:t xml:space="preserve">четвертих класів за вищезазначеними рівнями наведено в додатку до цих Методичних рекомендацій (додаток 1). Підсумкове тематичне оцінювання здійснюється за результатами виконання діагностичних робіт, розроблених на основі </w:t>
      </w:r>
      <w:proofErr w:type="spellStart"/>
      <w:r w:rsidRPr="00C54169">
        <w:rPr>
          <w:rFonts w:ascii="Times New Roman" w:hAnsi="Times New Roman" w:cs="Times New Roman"/>
          <w:sz w:val="24"/>
          <w:szCs w:val="24"/>
          <w:lang w:val="uk-UA"/>
        </w:rPr>
        <w:t>компетентнісного</w:t>
      </w:r>
      <w:proofErr w:type="spellEnd"/>
      <w:r w:rsidRPr="00C54169">
        <w:rPr>
          <w:rFonts w:ascii="Times New Roman" w:hAnsi="Times New Roman" w:cs="Times New Roman"/>
          <w:sz w:val="24"/>
          <w:szCs w:val="24"/>
          <w:lang w:val="uk-UA"/>
        </w:rPr>
        <w:t xml:space="preserve"> підходу, які можуть бути усними чи письмовими, у формі тестових завдань, цифровій формі (зокрема тестування в електронному форматі), комбінованої роботи, практичної роботи, усного опитування тощо. Завдання для діагностичних робіт розробляються з урахуванням обов’язкових результатів навчання та відповідних умінь, рівні сформованості яких визначено у додатку до цих Методичних рекомендацій (додаток 1). Форми і види оцінювання, зміст завдань учитель обирає самостійно з урахуванням особливостей учнів класу. Обсяг діагностичних робіт визначається із розрахунку прогнозованого часу на виконання окремих завдань учнями, з урахуванням вікових та індивідуальних особливостей учнів, їхньої готовності до виконання того чи іншого завдання. У третіх та четвертих класах тривалість виконання діагностичної роботи не повинна перевищувати 35 хвилин (із 40 хвилин уроку 5 хвилин – інструктаж, 35 хвилин – виконання роботи). Періодичність проведення діагностичних робіт відображається у календарно</w:t>
      </w:r>
      <w:r w:rsidR="008C3731">
        <w:rPr>
          <w:rFonts w:ascii="Times New Roman" w:hAnsi="Times New Roman" w:cs="Times New Roman"/>
          <w:sz w:val="24"/>
          <w:szCs w:val="24"/>
          <w:lang w:val="uk-UA"/>
        </w:rPr>
        <w:t>-</w:t>
      </w:r>
      <w:r w:rsidRPr="00C54169">
        <w:rPr>
          <w:rFonts w:ascii="Times New Roman" w:hAnsi="Times New Roman" w:cs="Times New Roman"/>
          <w:sz w:val="24"/>
          <w:szCs w:val="24"/>
          <w:lang w:val="uk-UA"/>
        </w:rPr>
        <w:t>тематичному плані з урахуванням кількості тем у межах кожного предмета. Письмові діагностичні роботи виконуються у зошитах для діагностичних робіт або на окремих аркушах, бланках тощо. Оцінювання діагностичних робіт здійснюється у відповідності до критеріїв оцінювання результатів навчання, визначених у додатку до цих Методичних рекомендацій (додаток 1). Під час проведення підсумкового (тематичного, семестрового та річного) оцінювання визначається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Результати проведення діагностичних робіт у класному журналі не фіксуються. Середня оцінка за тематичне, семестрове та річне оцінювання не виводиться. У журнал та свідоцтво досягнень виставляється рівень за кожен результат навчання з навчальних предметів/інтегрованих курсів наприкінці кожного навчального семестру (триместру) та навчального року. Річним оцінюванням є результати навчання учнів за останній семестр (триместр). У свідоцтві досягнень учитель фіксує розгорнуту інформацію про сформованість наскрізних умінь учнів та рівні результатів їх навчання (додаток 2). Наскрізні уміння позначаються словами: «має значні успіхи», «демонструє помітний прогрес», «досягає результату за допомогою дорослих», «потребує значної уваги і допомоги». Рівень сформованості наскрізних умінь учнів визначає учитель на основі педагогічних спостережень та аналізу учнівського портфоліо. Під час заповнення свідоцтва досягнень вчитель може використовувати графічні позначки на власний розсуд. Документ підписують учитель і батьки (особи, які їх замінюють). Оригінал свідоцтва досягнень надається батькам, а його завірена копія зберігається в особовій справі учня в закладі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lastRenderedPageBreak/>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sz w:val="24"/>
          <w:szCs w:val="24"/>
          <w:lang w:val="uk-UA"/>
        </w:rPr>
      </w:pPr>
      <w:r w:rsidRPr="00C54169">
        <w:rPr>
          <w:rFonts w:ascii="Times New Roman" w:hAnsi="Times New Roman" w:cs="Times New Roman"/>
          <w:sz w:val="24"/>
          <w:szCs w:val="24"/>
          <w:lang w:val="uk-UA"/>
        </w:rPr>
        <w:t>Навчальні досягнення учнів 4-9 класів оцінюються відповідно критеріїв оцінювання навчальних досягнень учнів, затверджених наказом Міністерства освіти і науки, молоді та спорту України від 13.04.2011 р. №329 «Про затвердження Критеріїв оцінювання навчальних досягнень учнів (вихованців) у системі загальної середньої освіти», зареєстрованим у Міністерстві юстиції України 11 травня 2011 р. за №566/19304.</w:t>
      </w:r>
    </w:p>
    <w:p w:rsidR="003B223C" w:rsidRPr="00C54169" w:rsidRDefault="003B223C" w:rsidP="003B223C">
      <w:pPr>
        <w:autoSpaceDE w:val="0"/>
        <w:autoSpaceDN w:val="0"/>
        <w:adjustRightInd w:val="0"/>
        <w:spacing w:after="0" w:line="240" w:lineRule="auto"/>
        <w:jc w:val="center"/>
        <w:rPr>
          <w:rFonts w:ascii="Times New Roman" w:hAnsi="Times New Roman" w:cs="Times New Roman"/>
          <w:b/>
          <w:bCs/>
          <w:i/>
          <w:sz w:val="24"/>
          <w:szCs w:val="24"/>
          <w:lang w:val="uk-UA"/>
        </w:rPr>
      </w:pPr>
      <w:r w:rsidRPr="00C54169">
        <w:rPr>
          <w:rFonts w:ascii="Times New Roman" w:hAnsi="Times New Roman" w:cs="Times New Roman"/>
          <w:b/>
          <w:bCs/>
          <w:i/>
          <w:sz w:val="24"/>
          <w:szCs w:val="24"/>
          <w:lang w:val="uk-UA"/>
        </w:rPr>
        <w:t>Критерії оцінювання навчальних досягнень учнів початкової школи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p>
    <w:tbl>
      <w:tblPr>
        <w:tblStyle w:val="a8"/>
        <w:tblW w:w="0" w:type="auto"/>
        <w:tblLook w:val="04A0" w:firstRow="1" w:lastRow="0" w:firstColumn="1" w:lastColumn="0" w:noHBand="0" w:noVBand="1"/>
      </w:tblPr>
      <w:tblGrid>
        <w:gridCol w:w="1658"/>
        <w:gridCol w:w="709"/>
        <w:gridCol w:w="6978"/>
      </w:tblGrid>
      <w:tr w:rsidR="003B223C" w:rsidRPr="00C54169" w:rsidTr="00BF7D6D">
        <w:tc>
          <w:tcPr>
            <w:tcW w:w="1668"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Рівні навчальних</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досягнень</w:t>
            </w:r>
          </w:p>
        </w:tc>
        <w:tc>
          <w:tcPr>
            <w:tcW w:w="709"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Бали</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Загальні критерії оцінювання навчальних досягнень учнів</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І. Початковий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засвоїли знання у формі окремих фактів, елементарних уявлень</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2</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відтворюють незначну частину навчального матеріалу, володіють</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окремими видами умінь на рівні копіювання зразка виконання певної навчальної дії</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3</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відтворюють незначну частину навчального матеріалу; з</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допомогою вчителя виконують елементарні завдання, потребують</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детального кількаразового їх пояснення</w:t>
            </w: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II. Середній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4</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відтворюють частину навчального матеріалу у формі понять з</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допомогою вчителя, можуть повторити за зразком певну операцію, дію</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5</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відтворюють основний навчальний матеріал з допомогою</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вчителя, здатні з помилками й </w:t>
            </w:r>
            <w:proofErr w:type="spellStart"/>
            <w:r w:rsidRPr="00C54169">
              <w:rPr>
                <w:rFonts w:ascii="Times New Roman" w:hAnsi="Times New Roman" w:cs="Times New Roman"/>
                <w:bCs/>
                <w:sz w:val="24"/>
                <w:szCs w:val="24"/>
                <w:lang w:val="uk-UA"/>
              </w:rPr>
              <w:t>неточностями</w:t>
            </w:r>
            <w:proofErr w:type="spellEnd"/>
            <w:r w:rsidRPr="00C54169">
              <w:rPr>
                <w:rFonts w:ascii="Times New Roman" w:hAnsi="Times New Roman" w:cs="Times New Roman"/>
                <w:bCs/>
                <w:sz w:val="24"/>
                <w:szCs w:val="24"/>
                <w:lang w:val="uk-UA"/>
              </w:rPr>
              <w:t xml:space="preserve"> дати визначення понять</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6</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будують відповідь у засвоєній послідовності; виконують дії за</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зразком у подібній ситуації; самостійно працюють зі значною</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допомогою вчителя</w:t>
            </w: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III. Достатній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7</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володіють поняттями, відтворюють їх зміст, уміють наводити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окремі власні приклади на підтвердження певних думок, частково</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контролюють власні навчальні дії</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8</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вміють розпізнавати об'єкти, які визначаються засвоєними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поняттями; під час відповіді можуть відтворити засвоєний зміст в</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іншій послідовності, не змінюючи логічних </w:t>
            </w:r>
            <w:proofErr w:type="spellStart"/>
            <w:r w:rsidRPr="00C54169">
              <w:rPr>
                <w:rFonts w:ascii="Times New Roman" w:hAnsi="Times New Roman" w:cs="Times New Roman"/>
                <w:bCs/>
                <w:sz w:val="24"/>
                <w:szCs w:val="24"/>
                <w:lang w:val="uk-UA"/>
              </w:rPr>
              <w:t>зв'язків</w:t>
            </w:r>
            <w:proofErr w:type="spellEnd"/>
            <w:r w:rsidRPr="00C54169">
              <w:rPr>
                <w:rFonts w:ascii="Times New Roman" w:hAnsi="Times New Roman" w:cs="Times New Roman"/>
                <w:bCs/>
                <w:sz w:val="24"/>
                <w:szCs w:val="24"/>
                <w:lang w:val="uk-UA"/>
              </w:rPr>
              <w:t>; володіють</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вміннями на рівні застосування способу діяльності за аналогією;</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самостійні роботи виконують з незначною допомогою вчителя;</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відповідають </w:t>
            </w:r>
            <w:proofErr w:type="spellStart"/>
            <w:r w:rsidRPr="00C54169">
              <w:rPr>
                <w:rFonts w:ascii="Times New Roman" w:hAnsi="Times New Roman" w:cs="Times New Roman"/>
                <w:bCs/>
                <w:sz w:val="24"/>
                <w:szCs w:val="24"/>
                <w:lang w:val="uk-UA"/>
              </w:rPr>
              <w:t>логічно</w:t>
            </w:r>
            <w:proofErr w:type="spellEnd"/>
            <w:r w:rsidRPr="00C54169">
              <w:rPr>
                <w:rFonts w:ascii="Times New Roman" w:hAnsi="Times New Roman" w:cs="Times New Roman"/>
                <w:bCs/>
                <w:sz w:val="24"/>
                <w:szCs w:val="24"/>
                <w:lang w:val="uk-UA"/>
              </w:rPr>
              <w:t xml:space="preserve"> з окремими </w:t>
            </w:r>
            <w:proofErr w:type="spellStart"/>
            <w:r w:rsidRPr="00C54169">
              <w:rPr>
                <w:rFonts w:ascii="Times New Roman" w:hAnsi="Times New Roman" w:cs="Times New Roman"/>
                <w:bCs/>
                <w:sz w:val="24"/>
                <w:szCs w:val="24"/>
                <w:lang w:val="uk-UA"/>
              </w:rPr>
              <w:t>неточностями</w:t>
            </w:r>
            <w:proofErr w:type="spellEnd"/>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9</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добре володіють вивченим матеріалом, застосовують знання в</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стандартних ситуаціях, володіють вміннями виконувати окремі етапи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розв'язання проблеми і застосовують їх у співробітництві з учителем</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(частково-пошукова діяльність)</w:t>
            </w: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IV. Високий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10</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володіють системою понять у межах, визначених навчальними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програмами, встановлюють як </w:t>
            </w:r>
            <w:proofErr w:type="spellStart"/>
            <w:r w:rsidRPr="00C54169">
              <w:rPr>
                <w:rFonts w:ascii="Times New Roman" w:hAnsi="Times New Roman" w:cs="Times New Roman"/>
                <w:bCs/>
                <w:sz w:val="24"/>
                <w:szCs w:val="24"/>
                <w:lang w:val="uk-UA"/>
              </w:rPr>
              <w:t>внутрішньопонятійні</w:t>
            </w:r>
            <w:proofErr w:type="spellEnd"/>
            <w:r w:rsidRPr="00C54169">
              <w:rPr>
                <w:rFonts w:ascii="Times New Roman" w:hAnsi="Times New Roman" w:cs="Times New Roman"/>
                <w:bCs/>
                <w:sz w:val="24"/>
                <w:szCs w:val="24"/>
                <w:lang w:val="uk-UA"/>
              </w:rPr>
              <w:t xml:space="preserve">, так і </w:t>
            </w:r>
            <w:proofErr w:type="spellStart"/>
            <w:r w:rsidRPr="00C54169">
              <w:rPr>
                <w:rFonts w:ascii="Times New Roman" w:hAnsi="Times New Roman" w:cs="Times New Roman"/>
                <w:bCs/>
                <w:sz w:val="24"/>
                <w:szCs w:val="24"/>
                <w:lang w:val="uk-UA"/>
              </w:rPr>
              <w:t>міжпонятійні</w:t>
            </w:r>
            <w:proofErr w:type="spellEnd"/>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зв'язки; вміють розпізнавати об'єкти, які охоплюються засвоєними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поняттями різного рівня узагальнення; відповідь аргументують новими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прикладами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11</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мають гнучкі знання в межах вимог навчальних програм, вміють</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застосовувати способи діяльності за аналогією і в нових ситуаціях</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12</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мають системні, міцні знання в обсязі та в межах вимог</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навчальних програм, усвідомлено використовують їх у стандартних та</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нестандартних ситуаціях; самостійні роботи виконують під</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опосередкованим керівництвом; виконують творчі завдання</w:t>
            </w:r>
          </w:p>
        </w:tc>
      </w:tr>
    </w:tbl>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lang w:val="uk-UA"/>
        </w:rPr>
      </w:pPr>
      <w:r w:rsidRPr="00C54169">
        <w:rPr>
          <w:rFonts w:ascii="Times New Roman" w:hAnsi="Times New Roman" w:cs="Times New Roman"/>
          <w:b/>
          <w:bCs/>
          <w:i/>
          <w:sz w:val="24"/>
          <w:szCs w:val="24"/>
          <w:lang w:val="uk-UA"/>
        </w:rPr>
        <w:lastRenderedPageBreak/>
        <w:t>Критерії оцінювання навчальних досягнень учнів основної і старшої школи</w:t>
      </w:r>
    </w:p>
    <w:tbl>
      <w:tblPr>
        <w:tblStyle w:val="a8"/>
        <w:tblW w:w="0" w:type="auto"/>
        <w:tblLook w:val="04A0" w:firstRow="1" w:lastRow="0" w:firstColumn="1" w:lastColumn="0" w:noHBand="0" w:noVBand="1"/>
      </w:tblPr>
      <w:tblGrid>
        <w:gridCol w:w="1659"/>
        <w:gridCol w:w="709"/>
        <w:gridCol w:w="6977"/>
      </w:tblGrid>
      <w:tr w:rsidR="003B223C" w:rsidRPr="00C54169" w:rsidTr="00BF7D6D">
        <w:tc>
          <w:tcPr>
            <w:tcW w:w="1668"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Рівні навчальних</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досягнень</w:t>
            </w:r>
          </w:p>
        </w:tc>
        <w:tc>
          <w:tcPr>
            <w:tcW w:w="709"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Бали</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Загальні критерії оцінювання навчальних досягнень учнів</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І. Початковий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розрізняють об'єкти вивчення</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2</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відтворюють незначну частину навчального матеріалу, мають</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нечіткі уявлення про об'єкт вивчення</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3</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відтворюють частину навчального матеріалу; з допомогою</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вчителя виконують елементарні завдання</w:t>
            </w: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II. Середній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4</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з допомогою вчителя відтворюють основний навчальний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матеріал, можуть повторити за зразком певну операцію, дію</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5</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відтворюють основний навчальний матеріал, здатні з помилками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й </w:t>
            </w:r>
            <w:proofErr w:type="spellStart"/>
            <w:r w:rsidRPr="00C54169">
              <w:rPr>
                <w:rFonts w:ascii="Times New Roman" w:hAnsi="Times New Roman" w:cs="Times New Roman"/>
                <w:bCs/>
                <w:sz w:val="24"/>
                <w:szCs w:val="24"/>
                <w:lang w:val="uk-UA"/>
              </w:rPr>
              <w:t>неточностями</w:t>
            </w:r>
            <w:proofErr w:type="spellEnd"/>
            <w:r w:rsidRPr="00C54169">
              <w:rPr>
                <w:rFonts w:ascii="Times New Roman" w:hAnsi="Times New Roman" w:cs="Times New Roman"/>
                <w:bCs/>
                <w:sz w:val="24"/>
                <w:szCs w:val="24"/>
                <w:lang w:val="uk-UA"/>
              </w:rPr>
              <w:t xml:space="preserve"> дати визначення понять, сформулювати правило</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6</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III. Достатній</w:t>
            </w: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7</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правильно відтворюють навчальний матеріал, знають</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3B223C" w:rsidRPr="002A260E"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8</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Знання учнів є достатніми. Учні застосовують вивчений матеріал у</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стандартних ситуаціях, намагаються аналізувати, встановлювати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найсуттєвіші зв'язки і залежність між явищами, фактами, робити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висновки, загалом контролюють власну діяльність. Відповіді їх логічні, хоч і мають неточності</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9</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добре володіють вивченим матеріалом, застосовують знання в</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стандартних ситуаціях, уміють аналізувати й систематизувати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інформацію, використовують загальновідомі докази із самостійною і правильною аргументацією</w:t>
            </w:r>
          </w:p>
        </w:tc>
      </w:tr>
      <w:tr w:rsidR="003B223C" w:rsidRPr="00C54169" w:rsidTr="00BF7D6D">
        <w:tc>
          <w:tcPr>
            <w:tcW w:w="1668" w:type="dxa"/>
            <w:vMerge w:val="restart"/>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IV. Високий</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10</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мають повні, глибокі знання, здатні використовувати їх у</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практичній діяльності, робити висновки, узагальнення</w:t>
            </w:r>
          </w:p>
        </w:tc>
      </w:tr>
      <w:tr w:rsidR="003B223C" w:rsidRPr="00C54169"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11</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мають гнучкі знання в межах вимог навчальних програм,</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аргументовано використовують їх у різних ситуаціях, уміють</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знаходити інформацію та аналізувати її, ставити і розв'язувати</w:t>
            </w:r>
          </w:p>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проблеми</w:t>
            </w:r>
          </w:p>
        </w:tc>
      </w:tr>
      <w:tr w:rsidR="003B223C" w:rsidRPr="002A260E" w:rsidTr="00BF7D6D">
        <w:tc>
          <w:tcPr>
            <w:tcW w:w="1668" w:type="dxa"/>
            <w:vMerge/>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p>
        </w:tc>
        <w:tc>
          <w:tcPr>
            <w:tcW w:w="709" w:type="dxa"/>
            <w:vAlign w:val="center"/>
          </w:tcPr>
          <w:p w:rsidR="003B223C" w:rsidRPr="00C54169" w:rsidRDefault="003B223C" w:rsidP="00BF7D6D">
            <w:pPr>
              <w:autoSpaceDE w:val="0"/>
              <w:autoSpaceDN w:val="0"/>
              <w:adjustRightInd w:val="0"/>
              <w:jc w:val="center"/>
              <w:rPr>
                <w:rFonts w:ascii="Times New Roman" w:hAnsi="Times New Roman" w:cs="Times New Roman"/>
                <w:bCs/>
                <w:sz w:val="24"/>
                <w:szCs w:val="24"/>
                <w:lang w:val="uk-UA"/>
              </w:rPr>
            </w:pPr>
            <w:r w:rsidRPr="00C54169">
              <w:rPr>
                <w:rFonts w:ascii="Times New Roman" w:hAnsi="Times New Roman" w:cs="Times New Roman"/>
                <w:bCs/>
                <w:sz w:val="24"/>
                <w:szCs w:val="24"/>
                <w:lang w:val="uk-UA"/>
              </w:rPr>
              <w:t>12</w:t>
            </w:r>
          </w:p>
        </w:tc>
        <w:tc>
          <w:tcPr>
            <w:tcW w:w="7194" w:type="dxa"/>
          </w:tcPr>
          <w:p w:rsidR="003B223C" w:rsidRPr="00C54169" w:rsidRDefault="003B223C" w:rsidP="00BF7D6D">
            <w:pPr>
              <w:autoSpaceDE w:val="0"/>
              <w:autoSpaceDN w:val="0"/>
              <w:adjustRightInd w:val="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Видами оцінювання навчальних досягнень учнів є поточне, тематичне, семестрове, річне оцінювання та державна підсумкова атестація. </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u w:val="single"/>
          <w:lang w:val="uk-UA"/>
        </w:rPr>
        <w:t>Поточне оцінювання</w:t>
      </w:r>
      <w:r w:rsidRPr="00C54169">
        <w:rPr>
          <w:rFonts w:ascii="Times New Roman" w:hAnsi="Times New Roman" w:cs="Times New Roman"/>
          <w:bCs/>
          <w:sz w:val="24"/>
          <w:szCs w:val="24"/>
          <w:lang w:val="uk-UA"/>
        </w:rPr>
        <w:t xml:space="preserve">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C54169">
        <w:rPr>
          <w:rFonts w:ascii="Times New Roman" w:hAnsi="Times New Roman" w:cs="Times New Roman"/>
          <w:bCs/>
          <w:sz w:val="24"/>
          <w:szCs w:val="24"/>
          <w:lang w:val="uk-UA"/>
        </w:rPr>
        <w:t>емоційно</w:t>
      </w:r>
      <w:proofErr w:type="spellEnd"/>
      <w:r w:rsidRPr="00C54169">
        <w:rPr>
          <w:rFonts w:ascii="Times New Roman" w:hAnsi="Times New Roman" w:cs="Times New Roman"/>
          <w:bCs/>
          <w:sz w:val="24"/>
          <w:szCs w:val="24"/>
          <w:lang w:val="uk-UA"/>
        </w:rPr>
        <w:t>-ціннісного ставлення до навколишньої дійсності.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C54169">
        <w:rPr>
          <w:rFonts w:ascii="Times New Roman" w:hAnsi="Times New Roman" w:cs="Times New Roman"/>
          <w:bCs/>
          <w:sz w:val="24"/>
          <w:szCs w:val="24"/>
          <w:lang w:val="uk-UA"/>
        </w:rPr>
        <w:t>зв'язків</w:t>
      </w:r>
      <w:proofErr w:type="spellEnd"/>
      <w:r w:rsidRPr="00C54169">
        <w:rPr>
          <w:rFonts w:ascii="Times New Roman" w:hAnsi="Times New Roman" w:cs="Times New Roman"/>
          <w:bCs/>
          <w:sz w:val="24"/>
          <w:szCs w:val="24"/>
          <w:lang w:val="uk-UA"/>
        </w:rPr>
        <w:t xml:space="preserve"> між ними та засвоєним змістом попередніх тем, закріплення знань, умінь і навичок.</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Інформація, отримана на підставі поточного контролю, є основною для коригування роботи вчителя на </w:t>
      </w:r>
      <w:proofErr w:type="spellStart"/>
      <w:r w:rsidRPr="00C54169">
        <w:rPr>
          <w:rFonts w:ascii="Times New Roman" w:hAnsi="Times New Roman" w:cs="Times New Roman"/>
          <w:bCs/>
          <w:sz w:val="24"/>
          <w:szCs w:val="24"/>
          <w:lang w:val="uk-UA"/>
        </w:rPr>
        <w:t>уроці</w:t>
      </w:r>
      <w:proofErr w:type="spellEnd"/>
      <w:r w:rsidRPr="00C54169">
        <w:rPr>
          <w:rFonts w:ascii="Times New Roman" w:hAnsi="Times New Roman" w:cs="Times New Roman"/>
          <w:bCs/>
          <w:sz w:val="24"/>
          <w:szCs w:val="24"/>
          <w:lang w:val="uk-UA"/>
        </w:rPr>
        <w:t>.</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Тематичному оцінюванню навчальних досягнень підлягають основні результати вивчення теми (розділу).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Тематичне оцінювання навчальних досягнень учнів забезпечує:</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усунення безсистемності в оцінюванні;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підвищення об'єктивності оцінки знань, навичок і вмінь;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індивідуальний та диференційований підхід до організації навчання;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систематизацію й узагальнення навчального матеріалу;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концентрацію уваги учнів до найсуттєвішого в системі знань з кожного предмета.</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u w:val="single"/>
          <w:lang w:val="uk-UA"/>
        </w:rPr>
      </w:pPr>
      <w:r w:rsidRPr="00C54169">
        <w:rPr>
          <w:rFonts w:ascii="Times New Roman" w:hAnsi="Times New Roman" w:cs="Times New Roman"/>
          <w:bCs/>
          <w:sz w:val="24"/>
          <w:szCs w:val="24"/>
          <w:u w:val="single"/>
          <w:lang w:val="uk-UA"/>
        </w:rPr>
        <w:t>Оцінка за семестр виставляється за результатами тематичного оцінювання, а за рік - на основі семестрових оцінок.</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Учень (учениця) має право на підвищення семестрової оцінки. </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5.Критерії, правила і процедури оцінювання педагогічної діяльності педагогічних працівників</w:t>
      </w:r>
    </w:p>
    <w:p w:rsidR="003B223C" w:rsidRPr="00C54169" w:rsidRDefault="003B223C" w:rsidP="003B223C">
      <w:pPr>
        <w:pStyle w:val="Default"/>
        <w:jc w:val="both"/>
        <w:rPr>
          <w:rFonts w:ascii="Times New Roman" w:hAnsi="Times New Roman" w:cs="Times New Roman"/>
          <w:color w:val="auto"/>
          <w:shd w:val="clear" w:color="auto" w:fill="FFFFFF"/>
          <w:lang w:val="uk-UA"/>
        </w:rPr>
      </w:pPr>
      <w:r w:rsidRPr="00C54169">
        <w:rPr>
          <w:rFonts w:ascii="Times New Roman" w:hAnsi="Times New Roman" w:cs="Times New Roman"/>
          <w:bCs/>
          <w:lang w:val="uk-UA"/>
        </w:rPr>
        <w:t xml:space="preserve">Вимоги до педагогічних працівників </w:t>
      </w:r>
      <w:r w:rsidR="008C3731">
        <w:rPr>
          <w:rFonts w:ascii="Times New Roman" w:hAnsi="Times New Roman" w:cs="Times New Roman"/>
          <w:color w:val="auto"/>
          <w:lang w:val="uk-UA"/>
        </w:rPr>
        <w:t>ЗЗСО «</w:t>
      </w:r>
      <w:proofErr w:type="spellStart"/>
      <w:r w:rsidR="008C3731">
        <w:rPr>
          <w:rFonts w:ascii="Times New Roman" w:hAnsi="Times New Roman" w:cs="Times New Roman"/>
          <w:color w:val="auto"/>
          <w:lang w:val="uk-UA"/>
        </w:rPr>
        <w:t>Верхівська</w:t>
      </w:r>
      <w:proofErr w:type="spellEnd"/>
      <w:r w:rsidR="008C3731">
        <w:rPr>
          <w:rFonts w:ascii="Times New Roman" w:hAnsi="Times New Roman" w:cs="Times New Roman"/>
          <w:color w:val="auto"/>
          <w:lang w:val="uk-UA"/>
        </w:rPr>
        <w:t xml:space="preserve"> гімназія» Камінь-</w:t>
      </w:r>
      <w:proofErr w:type="spellStart"/>
      <w:r w:rsidR="008C3731">
        <w:rPr>
          <w:rFonts w:ascii="Times New Roman" w:hAnsi="Times New Roman" w:cs="Times New Roman"/>
          <w:color w:val="auto"/>
          <w:lang w:val="uk-UA"/>
        </w:rPr>
        <w:t>Каширської</w:t>
      </w:r>
      <w:proofErr w:type="spellEnd"/>
      <w:r w:rsidR="008C3731">
        <w:rPr>
          <w:rFonts w:ascii="Times New Roman" w:hAnsi="Times New Roman" w:cs="Times New Roman"/>
          <w:color w:val="auto"/>
          <w:lang w:val="uk-UA"/>
        </w:rPr>
        <w:t xml:space="preserve"> міської ради Волинської області</w:t>
      </w:r>
      <w:r w:rsidR="008C3731" w:rsidRPr="00C54169">
        <w:rPr>
          <w:rFonts w:ascii="Times New Roman" w:hAnsi="Times New Roman" w:cs="Times New Roman"/>
          <w:bCs/>
          <w:lang w:val="uk-UA"/>
        </w:rPr>
        <w:t xml:space="preserve"> </w:t>
      </w:r>
      <w:r w:rsidRPr="00C54169">
        <w:rPr>
          <w:rFonts w:ascii="Times New Roman" w:hAnsi="Times New Roman" w:cs="Times New Roman"/>
          <w:bCs/>
          <w:lang w:val="uk-UA"/>
        </w:rPr>
        <w:t xml:space="preserve">встановлюються відповідно до розділу VII Закону України «Про освіту» від 05.09.2017 року № 2145-УІП, чинного з 28.09.2017 року, розділу ІV ст.22 Закону України «Про повну загальну середню освіту»  </w:t>
      </w:r>
      <w:r w:rsidRPr="00C54169">
        <w:rPr>
          <w:rFonts w:ascii="Times New Roman" w:hAnsi="Times New Roman" w:cs="Times New Roman"/>
          <w:color w:val="auto"/>
          <w:szCs w:val="21"/>
          <w:shd w:val="clear" w:color="auto" w:fill="FFFFFF"/>
          <w:lang w:val="uk-UA"/>
        </w:rPr>
        <w:t>№ 463-ІХ від 16 січня 2020 року (і</w:t>
      </w:r>
      <w:r w:rsidRPr="00C54169">
        <w:rPr>
          <w:rFonts w:ascii="Times New Roman" w:hAnsi="Times New Roman" w:cs="Times New Roman"/>
          <w:color w:val="auto"/>
          <w:shd w:val="clear" w:color="auto" w:fill="FFFFFF"/>
          <w:lang w:val="uk-UA"/>
        </w:rPr>
        <w:t xml:space="preserve">з змінами, внесеними згідно із Законом </w:t>
      </w:r>
      <w:hyperlink r:id="rId7" w:anchor="n2" w:tgtFrame="_blank" w:history="1">
        <w:r w:rsidRPr="00C54169">
          <w:rPr>
            <w:rStyle w:val="a9"/>
            <w:rFonts w:ascii="Times New Roman" w:hAnsi="Times New Roman" w:cs="Times New Roman"/>
            <w:color w:val="auto"/>
            <w:shd w:val="clear" w:color="auto" w:fill="FFFFFF"/>
            <w:lang w:val="uk-UA"/>
          </w:rPr>
          <w:t>№ 764-IX від 13.07.2020</w:t>
        </w:r>
      </w:hyperlink>
      <w:r w:rsidRPr="00C54169">
        <w:rPr>
          <w:rFonts w:ascii="Times New Roman" w:hAnsi="Times New Roman" w:cs="Times New Roman"/>
          <w:color w:val="auto"/>
          <w:lang w:val="uk-UA"/>
        </w:rPr>
        <w:t xml:space="preserve">) </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lang w:val="uk-UA"/>
        </w:rPr>
      </w:pPr>
      <w:r w:rsidRPr="00C54169">
        <w:rPr>
          <w:rFonts w:ascii="Times New Roman" w:hAnsi="Times New Roman" w:cs="Times New Roman"/>
          <w:b/>
          <w:bCs/>
          <w:i/>
          <w:sz w:val="24"/>
          <w:szCs w:val="24"/>
          <w:lang w:val="uk-UA"/>
        </w:rPr>
        <w:t>Основні критерії оцінювання діяльності педагогічних працівників: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1.Знання теоретичних і практичних основ предмета.</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2.Знання сучасних досягнень в методиці.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 .Впровадження перспективного педагогічного досвіду.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4.Вміння аналізувати свою діяльність.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5.Знання нових педагогічних концепцій.</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6.Знання теорії педагогіки й вікової психології учнів.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7.Володіння способами індивідуалізації навчання.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8.Уміння активізувати пізнавальну діяльність учнів.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9.Робота з розвитку в учнів </w:t>
      </w:r>
      <w:proofErr w:type="spellStart"/>
      <w:r w:rsidRPr="00C54169">
        <w:rPr>
          <w:rFonts w:ascii="Times New Roman" w:hAnsi="Times New Roman" w:cs="Times New Roman"/>
          <w:bCs/>
          <w:sz w:val="24"/>
          <w:szCs w:val="24"/>
          <w:lang w:val="uk-UA"/>
        </w:rPr>
        <w:t>загальнонавчальних</w:t>
      </w:r>
      <w:proofErr w:type="spellEnd"/>
      <w:r w:rsidRPr="00C54169">
        <w:rPr>
          <w:rFonts w:ascii="Times New Roman" w:hAnsi="Times New Roman" w:cs="Times New Roman"/>
          <w:bCs/>
          <w:sz w:val="24"/>
          <w:szCs w:val="24"/>
          <w:lang w:val="uk-UA"/>
        </w:rPr>
        <w:t xml:space="preserve"> умінь і навичок.</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10.Рівень навченості учнів та сформованості у них ключових і предметних </w:t>
      </w:r>
      <w:proofErr w:type="spellStart"/>
      <w:r w:rsidRPr="00C54169">
        <w:rPr>
          <w:rFonts w:ascii="Times New Roman" w:hAnsi="Times New Roman" w:cs="Times New Roman"/>
          <w:bCs/>
          <w:sz w:val="24"/>
          <w:szCs w:val="24"/>
          <w:lang w:val="uk-UA"/>
        </w:rPr>
        <w:t>компетентностей</w:t>
      </w:r>
      <w:proofErr w:type="spellEnd"/>
      <w:r w:rsidRPr="00C54169">
        <w:rPr>
          <w:rFonts w:ascii="Times New Roman" w:hAnsi="Times New Roman" w:cs="Times New Roman"/>
          <w:bCs/>
          <w:sz w:val="24"/>
          <w:szCs w:val="24"/>
          <w:lang w:val="uk-UA"/>
        </w:rPr>
        <w:t>.</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11. Володіння комунікативною культурою, педагогічним тактом.</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Процедура оцінювання педагогічної діяльності педагогічного працівника включає в себе атестацію та сертифікацію.</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Положення про атестацію педагогічних працівників затверджує центральний орган виконавчої влади у сфері освіти і науки.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Сертифікація педагогічних працівників - це зовнішнє оцінювання професійних </w:t>
      </w:r>
      <w:proofErr w:type="spellStart"/>
      <w:r w:rsidRPr="00C54169">
        <w:rPr>
          <w:rFonts w:ascii="Times New Roman" w:hAnsi="Times New Roman" w:cs="Times New Roman"/>
          <w:bCs/>
          <w:sz w:val="24"/>
          <w:szCs w:val="24"/>
          <w:lang w:val="uk-UA"/>
        </w:rPr>
        <w:t>компетентностей</w:t>
      </w:r>
      <w:proofErr w:type="spellEnd"/>
      <w:r w:rsidRPr="00C54169">
        <w:rPr>
          <w:rFonts w:ascii="Times New Roman" w:hAnsi="Times New Roman" w:cs="Times New Roman"/>
          <w:bCs/>
          <w:sz w:val="24"/>
          <w:szCs w:val="24"/>
          <w:lang w:val="uk-UA"/>
        </w:rPr>
        <w:t xml:space="preserve"> педагогічного працівника (у тому числі з педагогіки та психології, </w:t>
      </w:r>
      <w:r w:rsidRPr="00C54169">
        <w:rPr>
          <w:rFonts w:ascii="Times New Roman" w:hAnsi="Times New Roman" w:cs="Times New Roman"/>
          <w:bCs/>
          <w:sz w:val="24"/>
          <w:szCs w:val="24"/>
          <w:lang w:val="uk-UA"/>
        </w:rPr>
        <w:lastRenderedPageBreak/>
        <w:t xml:space="preserve">практичних вмінь застосування сучасних методів і технологій навчання), що здійснюється шляхом незалежного тестування, </w:t>
      </w:r>
      <w:proofErr w:type="spellStart"/>
      <w:r w:rsidRPr="00C54169">
        <w:rPr>
          <w:rFonts w:ascii="Times New Roman" w:hAnsi="Times New Roman" w:cs="Times New Roman"/>
          <w:bCs/>
          <w:sz w:val="24"/>
          <w:szCs w:val="24"/>
          <w:lang w:val="uk-UA"/>
        </w:rPr>
        <w:t>самооцінювання</w:t>
      </w:r>
      <w:proofErr w:type="spellEnd"/>
      <w:r w:rsidRPr="00C54169">
        <w:rPr>
          <w:rFonts w:ascii="Times New Roman" w:hAnsi="Times New Roman" w:cs="Times New Roman"/>
          <w:bCs/>
          <w:sz w:val="24"/>
          <w:szCs w:val="24"/>
          <w:lang w:val="uk-UA"/>
        </w:rPr>
        <w:t xml:space="preserve"> та вивчення практичного досвіду роботи.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Сертифікація педагогічного працівника відбувається на добровільних засадах виключно за його ініціативою.</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6. Критерії, правила і процедури оцінювання управлінської діяльності керівних працівників закладу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створення умов для переходу від адміністративного стилю управління до громадсько-державного;</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раціональний розподіл роботи між працівниками закладу з урахуванням їх кваліфікації, досвіду та ділових якостей;</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забезпечення високого рівня працездатності всіх учасників освітнього процесу;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створення здорової творчої атмосфери в педагогічному колективі.</w:t>
      </w:r>
    </w:p>
    <w:p w:rsidR="003B223C" w:rsidRPr="00C54169" w:rsidRDefault="003B223C" w:rsidP="003B223C">
      <w:pPr>
        <w:autoSpaceDE w:val="0"/>
        <w:autoSpaceDN w:val="0"/>
        <w:adjustRightInd w:val="0"/>
        <w:spacing w:after="0" w:line="240" w:lineRule="auto"/>
        <w:ind w:firstLine="142"/>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Сучасні положення освітнього менеджменту вимагають від керівника освітнього закладу фахових компетенцій:</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прогнозувати позитивне майбутнє і формувати дух позитивних змін;</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забезпечувати відкрите керівництво;</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вивчати інтереси і потреби місцевої громади й суспільства в цілому, щоб визначати нові цілі і завдання;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організовувати роботу колективу на досягнення поставлених цілей;</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працювати над залученням додаткових ресурсів для якісного досягнення цілей;</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постійно вчитися і стимулювати до цього членів педагогічного колективу.</w:t>
      </w:r>
    </w:p>
    <w:p w:rsidR="003B223C" w:rsidRPr="00C54169" w:rsidRDefault="003B223C" w:rsidP="003B223C">
      <w:pPr>
        <w:autoSpaceDE w:val="0"/>
        <w:autoSpaceDN w:val="0"/>
        <w:adjustRightInd w:val="0"/>
        <w:spacing w:after="0" w:line="240" w:lineRule="auto"/>
        <w:ind w:firstLine="142"/>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Інакше кажучи, діяльність керівника закладу визначається такими чинниками: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рівнем його компетентності;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обраною концепцією власної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рівнем розвитку і спрямованості організаційної культури закладу.</w:t>
      </w:r>
    </w:p>
    <w:p w:rsidR="003B223C" w:rsidRPr="00C54169" w:rsidRDefault="003B223C" w:rsidP="003B223C">
      <w:pPr>
        <w:autoSpaceDE w:val="0"/>
        <w:autoSpaceDN w:val="0"/>
        <w:adjustRightInd w:val="0"/>
        <w:spacing w:after="0" w:line="240" w:lineRule="auto"/>
        <w:ind w:firstLine="142"/>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3B223C" w:rsidRPr="00C54169" w:rsidRDefault="003B223C" w:rsidP="003B223C">
      <w:pPr>
        <w:autoSpaceDE w:val="0"/>
        <w:autoSpaceDN w:val="0"/>
        <w:adjustRightInd w:val="0"/>
        <w:spacing w:after="0" w:line="240" w:lineRule="auto"/>
        <w:ind w:firstLine="142"/>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Оцінювання управлінської діяльності складається з чотирьох етапів: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I. Підготовчого.</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II. Основного.</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III. </w:t>
      </w:r>
      <w:proofErr w:type="spellStart"/>
      <w:r w:rsidRPr="00C54169">
        <w:rPr>
          <w:rFonts w:ascii="Times New Roman" w:hAnsi="Times New Roman" w:cs="Times New Roman"/>
          <w:bCs/>
          <w:sz w:val="24"/>
          <w:szCs w:val="24"/>
          <w:lang w:val="uk-UA"/>
        </w:rPr>
        <w:t>Підсумково</w:t>
      </w:r>
      <w:proofErr w:type="spellEnd"/>
      <w:r w:rsidRPr="00C54169">
        <w:rPr>
          <w:rFonts w:ascii="Times New Roman" w:hAnsi="Times New Roman" w:cs="Times New Roman"/>
          <w:bCs/>
          <w:sz w:val="24"/>
          <w:szCs w:val="24"/>
          <w:lang w:val="uk-UA"/>
        </w:rPr>
        <w:t>-корекційного.</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IV. </w:t>
      </w:r>
      <w:proofErr w:type="spellStart"/>
      <w:r w:rsidRPr="00C54169">
        <w:rPr>
          <w:rFonts w:ascii="Times New Roman" w:hAnsi="Times New Roman" w:cs="Times New Roman"/>
          <w:bCs/>
          <w:sz w:val="24"/>
          <w:szCs w:val="24"/>
          <w:lang w:val="uk-UA"/>
        </w:rPr>
        <w:t>Регулятивно</w:t>
      </w:r>
      <w:proofErr w:type="spellEnd"/>
      <w:r w:rsidRPr="00C54169">
        <w:rPr>
          <w:rFonts w:ascii="Times New Roman" w:hAnsi="Times New Roman" w:cs="Times New Roman"/>
          <w:bCs/>
          <w:sz w:val="24"/>
          <w:szCs w:val="24"/>
          <w:lang w:val="uk-UA"/>
        </w:rPr>
        <w:t>-корекційного.</w:t>
      </w:r>
    </w:p>
    <w:p w:rsidR="003B223C" w:rsidRPr="00C54169" w:rsidRDefault="003B223C" w:rsidP="003B223C">
      <w:pPr>
        <w:autoSpaceDE w:val="0"/>
        <w:autoSpaceDN w:val="0"/>
        <w:adjustRightInd w:val="0"/>
        <w:spacing w:after="0" w:line="240" w:lineRule="auto"/>
        <w:ind w:firstLine="142"/>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На підготовчому етапі відповідальною особою проводиться відбір, систематизація та аналіз матеріалів, що характеризує динаміку розвитку освітнього закладу, рівень управлінської діяльності його керівників. З цією метою вивчаються: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відповідність роботи закладу особливим умовам здійснення освітньої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результативність роботи закладу освіти щодо розвитку творчих здібностей школярів (участь у предметних олімпіадах, учнівських турнірах, творчих конкурсах різних рівнів,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навчання у МАН тощо);</w:t>
      </w:r>
    </w:p>
    <w:p w:rsidR="003B223C" w:rsidRPr="00C54169" w:rsidRDefault="003B223C" w:rsidP="003B223C">
      <w:pPr>
        <w:pStyle w:val="a3"/>
        <w:numPr>
          <w:ilvl w:val="0"/>
          <w:numId w:val="4"/>
        </w:numPr>
        <w:autoSpaceDE w:val="0"/>
        <w:autoSpaceDN w:val="0"/>
        <w:adjustRightInd w:val="0"/>
        <w:spacing w:after="0" w:line="240" w:lineRule="auto"/>
        <w:ind w:left="0" w:firstLine="360"/>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робота педагогічного колективу щодо розробки та впровадження авторських програм, навчальних посібників, підручників.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Аналізуються статистичні дані: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результати освітньої діяльності учнів на кінець навчального року;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 охоплення учнів гарячим харчуванням;</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випадки дитячого травматизму, що сталися під освітнього процесу;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плинність керівних та педагогічних кадрів;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наявність конфліктних ситуацій у колективі, скарг на роботу закладу.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Другий, основний, етап комплексно-цільової програми має такі розділи: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діагностичний, аналітично-регулятивний, контрольно-діагностичний, мотиваційно- діагностичний, контрольно-регулятивний, аналітичний.</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Мета діагностичного дослідження - самоаналіз та самооцінка управлінської діяльності керівниками закладу.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Аналітично-регулятивний має за мету внесення коректив в управлінську діяльність керівників за результатами </w:t>
      </w:r>
      <w:proofErr w:type="spellStart"/>
      <w:r w:rsidRPr="00C54169">
        <w:rPr>
          <w:rFonts w:ascii="Times New Roman" w:hAnsi="Times New Roman" w:cs="Times New Roman"/>
          <w:bCs/>
          <w:sz w:val="24"/>
          <w:szCs w:val="24"/>
          <w:lang w:val="uk-UA"/>
        </w:rPr>
        <w:t>самоекспертизи</w:t>
      </w:r>
      <w:proofErr w:type="spellEnd"/>
      <w:r w:rsidRPr="00C54169">
        <w:rPr>
          <w:rFonts w:ascii="Times New Roman" w:hAnsi="Times New Roman" w:cs="Times New Roman"/>
          <w:bCs/>
          <w:sz w:val="24"/>
          <w:szCs w:val="24"/>
          <w:lang w:val="uk-UA"/>
        </w:rPr>
        <w:t>.</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Контрольно-аналітичний передбачає отримання інформації про соціально-психологічний клімат у закладі освіти та рівень знань учнів.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освітнього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Питання третього блоку складаються на основі замовлення керівників освітнього закладу про надання методичної допомоги в організації управлінської діяльності та освітнього процесу.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Його структура: </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проведення експертизи управління освітнім процесом безпосередньо у закладі;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індивідуальна контрольно-регулятивна робота з питань управління;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надання методичної допомоги за заявкою керівництва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оперативне усунення керівництвом виявлених недоліків.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Аналітичний розділ має на меті висловити загальну оцінку управлінської діяльності, підготувати висновки та пропозиції.</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Третій, </w:t>
      </w:r>
      <w:proofErr w:type="spellStart"/>
      <w:r w:rsidRPr="00C54169">
        <w:rPr>
          <w:rFonts w:ascii="Times New Roman" w:hAnsi="Times New Roman" w:cs="Times New Roman"/>
          <w:bCs/>
          <w:sz w:val="24"/>
          <w:szCs w:val="24"/>
          <w:lang w:val="uk-UA"/>
        </w:rPr>
        <w:t>підсумково</w:t>
      </w:r>
      <w:proofErr w:type="spellEnd"/>
      <w:r w:rsidRPr="00C54169">
        <w:rPr>
          <w:rFonts w:ascii="Times New Roman" w:hAnsi="Times New Roman" w:cs="Times New Roman"/>
          <w:bCs/>
          <w:sz w:val="24"/>
          <w:szCs w:val="24"/>
          <w:lang w:val="uk-UA"/>
        </w:rPr>
        <w:t>-корекційний етап 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 освіти.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Корекційний має на меті регулювання та корекцію управлінської діяльності, виявлення якісних змін предмета експертизи та прогнозування розвитку закладу.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proofErr w:type="spellStart"/>
      <w:r w:rsidRPr="00C54169">
        <w:rPr>
          <w:rFonts w:ascii="Times New Roman" w:hAnsi="Times New Roman" w:cs="Times New Roman"/>
          <w:bCs/>
          <w:sz w:val="24"/>
          <w:szCs w:val="24"/>
          <w:lang w:val="uk-UA"/>
        </w:rPr>
        <w:t>Регулятивно</w:t>
      </w:r>
      <w:proofErr w:type="spellEnd"/>
      <w:r w:rsidRPr="00C54169">
        <w:rPr>
          <w:rFonts w:ascii="Times New Roman" w:hAnsi="Times New Roman" w:cs="Times New Roman"/>
          <w:bCs/>
          <w:sz w:val="24"/>
          <w:szCs w:val="24"/>
          <w:lang w:val="uk-UA"/>
        </w:rPr>
        <w:t>-корекційний етап передбачає вдосконалення та коригування окремих напрямків та форм управління освітнім процесом. 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Вимоги до ділових та особистісних якостей керівників закладу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цілеспрямованість та саморозвиток;</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компетентність;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динамічність та самокритичність;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управлінська етика;</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прогностичність та аналітичність;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креативність, здатність до інноваційного пошуку;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 здатність приймати своєчасне рішення та брати на себе відповідальність за результат діяльності.</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1. Саморозвиток та самовдосконалення керівника у сфері управлінської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2. Стратегічне планування базується на положеннях концепції розвитку закладу, висновках аналізу та самоаналізу результатів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3. Річне планування формується на стратегічних засадах розвитку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4. Здійснення аналізу і оцінки ефективності реалізації планів, проектів.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5. Забезпечення професійного розвитку вчителів, методичного супроводу молодих спеціалістів.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6. Поширення позитивної інформації про заклад.</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7. Створення повноцінних умов функціонування закладу (безпечні та гігієнічні).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8. Застосування ІКТ-технологій в освітньому процесі.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9. Забезпечення якості освіти через взаємодію всіх учасників освітнього процесу.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10. Позитивна оцінка компетентності керівника з боку працівників.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7. Інформаційна система для ефективного управління закладом освіти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Однією з умов розвитку освіти є запровадження інформаційно-комунікаційних технологій в управлінську та освітню діяльність закладу освіти.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Така діяльність проводиться у двох напрямках:</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впровадження інформаційних технологій в управлінську діяльність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освітнього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комп'ютеризація освітнього процесу.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Перший із цих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Другий напрям - це впровадження в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всіма комплексами інформаційних ресурсів, а також забезпечення відповідності інфраструктури стратегічним цілям закладу.</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 закладі встановлена програма «КУРС: Школа», використовуються хмарні сервіси, діє гімназійний сайт.</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різними параметрами, введення, підтримку та зберігання будь-яких типів документів, захист від несанкціонованого доступу та управління правами доступу до документів.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8. Інклюзивне освітнє середовище, універсальний дизайн та розумне пристосування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Універсальний дизайн закладу створюється на таких принципах:</w:t>
      </w:r>
    </w:p>
    <w:p w:rsidR="003B223C" w:rsidRPr="00C54169" w:rsidRDefault="003B223C" w:rsidP="003B223C">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Рівність і доступність використання. </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Надання однакових засобів для всіх користувачів: для уникнення відособлення окремих груп населення.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2. Гнучкість використання.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Дизайн повинен забезпечити наявність широкого переліку індивідуальних налаштувань і можливостей з урахуванням потреб користувачів.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3. Просте та зручне використання.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Дизайн повинен забезпечувати простоту та інтуїтивність використання незалежно від досвіду, освіти, </w:t>
      </w:r>
      <w:proofErr w:type="spellStart"/>
      <w:r w:rsidRPr="00C54169">
        <w:rPr>
          <w:rFonts w:ascii="Times New Roman" w:hAnsi="Times New Roman" w:cs="Times New Roman"/>
          <w:bCs/>
          <w:sz w:val="24"/>
          <w:szCs w:val="24"/>
          <w:lang w:val="uk-UA"/>
        </w:rPr>
        <w:t>мовного</w:t>
      </w:r>
      <w:proofErr w:type="spellEnd"/>
      <w:r w:rsidRPr="00C54169">
        <w:rPr>
          <w:rFonts w:ascii="Times New Roman" w:hAnsi="Times New Roman" w:cs="Times New Roman"/>
          <w:bCs/>
          <w:sz w:val="24"/>
          <w:szCs w:val="24"/>
          <w:lang w:val="uk-UA"/>
        </w:rPr>
        <w:t xml:space="preserve"> рівня та віку користувача.</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4. Сприйняття інформації з урахуванням різних сенсорних можливостей користувачів.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5. Припустимість помилок.</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Дизайн повинен звести до мінімуму можливість виникнення ризиків і шкідливих наслідків випадкових або ненавмисних дій користувачів.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6. Низький рівень фізичних зусиль.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Дизайн розраховано на затрату незначних фізичних ресурсів користувачів, на мінімальний рівень стомлюваності.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7. Наявність необхідного розміру і простору.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sz w:val="24"/>
          <w:szCs w:val="24"/>
          <w:lang w:val="uk-UA"/>
        </w:rPr>
      </w:pPr>
      <w:r w:rsidRPr="00C54169">
        <w:rPr>
          <w:rFonts w:ascii="Times New Roman" w:hAnsi="Times New Roman" w:cs="Times New Roman"/>
          <w:b/>
          <w:bCs/>
          <w:sz w:val="24"/>
          <w:szCs w:val="24"/>
          <w:lang w:val="uk-UA"/>
        </w:rPr>
        <w:t>9. Моніторинг якості освіти</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Моніторинг якості освіти може бути внутрішній та зовнішній.</w:t>
      </w:r>
    </w:p>
    <w:p w:rsidR="003B223C" w:rsidRPr="00C54169" w:rsidRDefault="003B223C" w:rsidP="003B223C">
      <w:pPr>
        <w:autoSpaceDE w:val="0"/>
        <w:autoSpaceDN w:val="0"/>
        <w:adjustRightInd w:val="0"/>
        <w:spacing w:after="0" w:line="240" w:lineRule="auto"/>
        <w:ind w:firstLine="284"/>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Внутрішній моніторинг якості освіти проводиться закладом освіти (іншими суб’єктами освітньої діяльності).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Завдання моніторингу: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Здійснення систематичного контролю за освітнім процесом у школі.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Створення власної системи неперервного і тривалого спостереження, оцінювання стану освітнього процесу.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Аналіз чинників впливу на результативність успішності, підтримка високої мотивації навчання.</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Створення оптимальних соціально-психологічних умов для саморозвитку та самореалізації здобувачів освіти і педагогів.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Прогнозування на підставі об’єктивних даних динаміки й тенденцій розвитку освітнього процесу в школі.</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u w:val="single"/>
          <w:lang w:val="uk-UA"/>
        </w:rPr>
      </w:pPr>
      <w:r w:rsidRPr="00C54169">
        <w:rPr>
          <w:rFonts w:ascii="Times New Roman" w:hAnsi="Times New Roman" w:cs="Times New Roman"/>
          <w:b/>
          <w:bCs/>
          <w:i/>
          <w:sz w:val="24"/>
          <w:szCs w:val="24"/>
          <w:u w:val="single"/>
          <w:lang w:val="uk-UA"/>
        </w:rPr>
        <w:t>Предмет моніторингу.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Предметом моніторингу є якість освітнього процесу в закладі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u w:val="single"/>
          <w:lang w:val="uk-UA"/>
        </w:rPr>
      </w:pPr>
      <w:r w:rsidRPr="00C54169">
        <w:rPr>
          <w:rFonts w:ascii="Times New Roman" w:hAnsi="Times New Roman" w:cs="Times New Roman"/>
          <w:b/>
          <w:bCs/>
          <w:i/>
          <w:sz w:val="24"/>
          <w:szCs w:val="24"/>
          <w:u w:val="single"/>
          <w:lang w:val="uk-UA"/>
        </w:rPr>
        <w:t>Об’єкти моніторингу.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Об’єктом моніторингу є система організації освітнього процесу в школі, що включає кілька рівнів: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здобувач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учитель;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класний керівник;</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батьки і громадськість та ін.</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u w:val="single"/>
          <w:lang w:val="uk-UA"/>
        </w:rPr>
      </w:pPr>
      <w:r w:rsidRPr="00C54169">
        <w:rPr>
          <w:rFonts w:ascii="Times New Roman" w:hAnsi="Times New Roman" w:cs="Times New Roman"/>
          <w:b/>
          <w:bCs/>
          <w:i/>
          <w:sz w:val="24"/>
          <w:szCs w:val="24"/>
          <w:u w:val="single"/>
          <w:lang w:val="uk-UA"/>
        </w:rPr>
        <w:t>Суб’єкти моніторингу.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Суб’єктами моніторингу виступають:</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моніторингова група;</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адміністрація закладу;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органи управління освітою (різних рівнів).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u w:val="single"/>
          <w:lang w:val="uk-UA"/>
        </w:rPr>
      </w:pPr>
      <w:r w:rsidRPr="00C54169">
        <w:rPr>
          <w:rFonts w:ascii="Times New Roman" w:hAnsi="Times New Roman" w:cs="Times New Roman"/>
          <w:b/>
          <w:bCs/>
          <w:i/>
          <w:sz w:val="24"/>
          <w:szCs w:val="24"/>
          <w:u w:val="single"/>
          <w:lang w:val="uk-UA"/>
        </w:rPr>
        <w:t>Форми та методи моніторингу.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Основними формами моніторингу є:</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xml:space="preserve">- </w:t>
      </w:r>
      <w:proofErr w:type="spellStart"/>
      <w:r w:rsidRPr="00C54169">
        <w:rPr>
          <w:rFonts w:ascii="Times New Roman" w:hAnsi="Times New Roman" w:cs="Times New Roman"/>
          <w:bCs/>
          <w:sz w:val="24"/>
          <w:szCs w:val="24"/>
          <w:lang w:val="uk-UA"/>
        </w:rPr>
        <w:t>самооцінювання</w:t>
      </w:r>
      <w:proofErr w:type="spellEnd"/>
      <w:r w:rsidRPr="00C54169">
        <w:rPr>
          <w:rFonts w:ascii="Times New Roman" w:hAnsi="Times New Roman" w:cs="Times New Roman"/>
          <w:bCs/>
          <w:sz w:val="24"/>
          <w:szCs w:val="24"/>
          <w:lang w:val="uk-UA"/>
        </w:rPr>
        <w:t xml:space="preserve"> власної діяльності педагогами, здобувачами освіти, адміністрацією;</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lastRenderedPageBreak/>
        <w:t>- внутрішня оцінка діяльності адміністрацією, керівниками методичних об’єднань (проведення контрольних робіт, участь у II етапі Всеукраїнських предметних олімпіад, відвідування уроків);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зовнішнє оцінювання діяльності органами управління освітою.</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u w:val="single"/>
          <w:lang w:val="uk-UA"/>
        </w:rPr>
      </w:pPr>
      <w:r w:rsidRPr="00C54169">
        <w:rPr>
          <w:rFonts w:ascii="Times New Roman" w:hAnsi="Times New Roman" w:cs="Times New Roman"/>
          <w:b/>
          <w:bCs/>
          <w:i/>
          <w:sz w:val="24"/>
          <w:szCs w:val="24"/>
          <w:u w:val="single"/>
          <w:lang w:val="uk-UA"/>
        </w:rPr>
        <w:t>Критерії моніторингу: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об’єктивність (створення рівних умов для всіх учасників освітнього процесу);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систематичність (згідно алгоритму дій, етапів та в певній послідовності);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відповідність завдань змісту досліджуваного матеріалу, чіткість оцінювання, шляхи перевірки результатів;</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надійність (повторний контроль іншими суб’єктами);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гуманізм (в умовах довіри, поваги до особистості).</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u w:val="single"/>
          <w:lang w:val="uk-UA"/>
        </w:rPr>
      </w:pPr>
      <w:r w:rsidRPr="00C54169">
        <w:rPr>
          <w:rFonts w:ascii="Times New Roman" w:hAnsi="Times New Roman" w:cs="Times New Roman"/>
          <w:b/>
          <w:bCs/>
          <w:i/>
          <w:sz w:val="24"/>
          <w:szCs w:val="24"/>
          <w:u w:val="single"/>
          <w:lang w:val="uk-UA"/>
        </w:rPr>
        <w:t>Очікувані результати: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отримання результатів стану освітнього процесу в закладі освіти;</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покращення функцій управління освітнім процесом, накопичення даних для прийняття управлінських та тактичних рішень.</w:t>
      </w:r>
    </w:p>
    <w:p w:rsidR="003B223C" w:rsidRPr="00C54169" w:rsidRDefault="003B223C" w:rsidP="003B223C">
      <w:pPr>
        <w:autoSpaceDE w:val="0"/>
        <w:autoSpaceDN w:val="0"/>
        <w:adjustRightInd w:val="0"/>
        <w:spacing w:after="0" w:line="240" w:lineRule="auto"/>
        <w:jc w:val="both"/>
        <w:rPr>
          <w:rFonts w:ascii="Times New Roman" w:hAnsi="Times New Roman" w:cs="Times New Roman"/>
          <w:b/>
          <w:bCs/>
          <w:i/>
          <w:sz w:val="24"/>
          <w:szCs w:val="24"/>
          <w:u w:val="single"/>
          <w:lang w:val="uk-UA"/>
        </w:rPr>
      </w:pPr>
      <w:r w:rsidRPr="00C54169">
        <w:rPr>
          <w:rFonts w:ascii="Times New Roman" w:hAnsi="Times New Roman" w:cs="Times New Roman"/>
          <w:b/>
          <w:bCs/>
          <w:i/>
          <w:sz w:val="24"/>
          <w:szCs w:val="24"/>
          <w:u w:val="single"/>
          <w:lang w:val="uk-UA"/>
        </w:rPr>
        <w:t>Підсумки моніторингу:</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підсумки моніторингу узагальнюються у схемах, діаграмах, висвітлюються в аналітично-інформаційних матеріалах;</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дані моніторингу можуть використовуватись для обговорення на засіданнях методичних об’єднаннях, нарадах при директору, педагогічних радах;</w:t>
      </w:r>
    </w:p>
    <w:p w:rsidR="003B223C" w:rsidRPr="00C54169" w:rsidRDefault="003B223C" w:rsidP="003B223C">
      <w:pPr>
        <w:autoSpaceDE w:val="0"/>
        <w:autoSpaceDN w:val="0"/>
        <w:adjustRightInd w:val="0"/>
        <w:spacing w:after="0" w:line="240" w:lineRule="auto"/>
        <w:jc w:val="both"/>
        <w:rPr>
          <w:rFonts w:ascii="Times New Roman" w:hAnsi="Times New Roman" w:cs="Times New Roman"/>
          <w:bCs/>
          <w:sz w:val="24"/>
          <w:szCs w:val="24"/>
          <w:lang w:val="uk-UA"/>
        </w:rPr>
      </w:pPr>
      <w:r w:rsidRPr="00C54169">
        <w:rPr>
          <w:rFonts w:ascii="Times New Roman" w:hAnsi="Times New Roman" w:cs="Times New Roman"/>
          <w:bCs/>
          <w:sz w:val="24"/>
          <w:szCs w:val="24"/>
          <w:lang w:val="uk-UA"/>
        </w:rPr>
        <w:t>- за результатами моніторингу розробляються рекомендації, приймаються управлінські рішення щодо планування та корекції роботи.</w:t>
      </w:r>
    </w:p>
    <w:p w:rsidR="005435BA" w:rsidRDefault="005435BA"/>
    <w:sectPr w:rsidR="005435BA" w:rsidSect="00234FC6">
      <w:footerReference w:type="default" r:id="rId8"/>
      <w:pgSz w:w="11906" w:h="16838"/>
      <w:pgMar w:top="567" w:right="850" w:bottom="993" w:left="1701" w:header="70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23F" w:rsidRDefault="00BD623F">
      <w:pPr>
        <w:spacing w:after="0" w:line="240" w:lineRule="auto"/>
      </w:pPr>
      <w:r>
        <w:separator/>
      </w:r>
    </w:p>
  </w:endnote>
  <w:endnote w:type="continuationSeparator" w:id="0">
    <w:p w:rsidR="00BD623F" w:rsidRDefault="00BD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78477"/>
      <w:docPartObj>
        <w:docPartGallery w:val="Page Numbers (Bottom of Page)"/>
        <w:docPartUnique/>
      </w:docPartObj>
    </w:sdtPr>
    <w:sdtEndPr/>
    <w:sdtContent>
      <w:p w:rsidR="00881F8B" w:rsidRDefault="003B223C">
        <w:pPr>
          <w:pStyle w:val="a6"/>
          <w:jc w:val="right"/>
        </w:pPr>
        <w:r>
          <w:fldChar w:fldCharType="begin"/>
        </w:r>
        <w:r>
          <w:instrText>PAGE   \* MERGEFORMAT</w:instrText>
        </w:r>
        <w:r>
          <w:fldChar w:fldCharType="separate"/>
        </w:r>
        <w:r w:rsidR="008C3731">
          <w:rPr>
            <w:noProof/>
          </w:rPr>
          <w:t>2</w:t>
        </w:r>
        <w:r>
          <w:fldChar w:fldCharType="end"/>
        </w:r>
      </w:p>
    </w:sdtContent>
  </w:sdt>
  <w:p w:rsidR="00881F8B" w:rsidRDefault="00BD62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23F" w:rsidRDefault="00BD623F">
      <w:pPr>
        <w:spacing w:after="0" w:line="240" w:lineRule="auto"/>
      </w:pPr>
      <w:r>
        <w:separator/>
      </w:r>
    </w:p>
  </w:footnote>
  <w:footnote w:type="continuationSeparator" w:id="0">
    <w:p w:rsidR="00BD623F" w:rsidRDefault="00BD6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43984"/>
    <w:multiLevelType w:val="hybridMultilevel"/>
    <w:tmpl w:val="8DF8E128"/>
    <w:lvl w:ilvl="0" w:tplc="380C703E">
      <w:start w:val="1"/>
      <w:numFmt w:val="bullet"/>
      <w:lvlText w:val=""/>
      <w:lvlJc w:val="right"/>
      <w:pPr>
        <w:ind w:left="720" w:hanging="360"/>
      </w:pPr>
      <w:rPr>
        <w:rFonts w:ascii="Wingdings" w:hAnsi="Wingdings" w:hint="default"/>
      </w:rPr>
    </w:lvl>
    <w:lvl w:ilvl="1" w:tplc="2960988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241B82"/>
    <w:multiLevelType w:val="hybridMultilevel"/>
    <w:tmpl w:val="5BB82480"/>
    <w:lvl w:ilvl="0" w:tplc="2BF6D34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AB31D9"/>
    <w:multiLevelType w:val="hybridMultilevel"/>
    <w:tmpl w:val="9C7CE09A"/>
    <w:lvl w:ilvl="0" w:tplc="E962F78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B54D7B"/>
    <w:multiLevelType w:val="hybridMultilevel"/>
    <w:tmpl w:val="6A327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1B3D27"/>
    <w:multiLevelType w:val="hybridMultilevel"/>
    <w:tmpl w:val="82E63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53"/>
    <w:rsid w:val="002A260E"/>
    <w:rsid w:val="003B223C"/>
    <w:rsid w:val="005435BA"/>
    <w:rsid w:val="008C3731"/>
    <w:rsid w:val="00BD623F"/>
    <w:rsid w:val="00E21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64575-6FEE-4417-ABAB-6A02E8EC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223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3B223C"/>
    <w:pPr>
      <w:ind w:left="720"/>
      <w:contextualSpacing/>
    </w:pPr>
  </w:style>
  <w:style w:type="paragraph" w:styleId="a4">
    <w:name w:val="header"/>
    <w:basedOn w:val="a"/>
    <w:link w:val="a5"/>
    <w:uiPriority w:val="99"/>
    <w:unhideWhenUsed/>
    <w:rsid w:val="003B22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223C"/>
  </w:style>
  <w:style w:type="paragraph" w:styleId="a6">
    <w:name w:val="footer"/>
    <w:basedOn w:val="a"/>
    <w:link w:val="a7"/>
    <w:uiPriority w:val="99"/>
    <w:unhideWhenUsed/>
    <w:rsid w:val="003B22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223C"/>
  </w:style>
  <w:style w:type="table" w:styleId="a8">
    <w:name w:val="Table Grid"/>
    <w:basedOn w:val="a1"/>
    <w:uiPriority w:val="59"/>
    <w:rsid w:val="003B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3B2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76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6806</Words>
  <Characters>38798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Zosh_VR_1</dc:creator>
  <cp:keywords/>
  <dc:description/>
  <cp:lastModifiedBy>Zosh_VR_1</cp:lastModifiedBy>
  <cp:revision>4</cp:revision>
  <dcterms:created xsi:type="dcterms:W3CDTF">2021-12-21T08:40:00Z</dcterms:created>
  <dcterms:modified xsi:type="dcterms:W3CDTF">2022-02-01T18:58:00Z</dcterms:modified>
</cp:coreProperties>
</file>